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457" w:rsidRDefault="00A22457">
      <w:pPr>
        <w:spacing w:line="276" w:lineRule="auto"/>
        <w:jc w:val="both"/>
        <w:rPr>
          <w:b/>
          <w:u w:val="single"/>
        </w:rPr>
      </w:pPr>
      <w:bookmarkStart w:id="0" w:name="_GoBack"/>
      <w:bookmarkEnd w:id="0"/>
    </w:p>
    <w:p w:rsidR="00A22457" w:rsidRDefault="00061F45">
      <w:pPr>
        <w:spacing w:line="276" w:lineRule="auto"/>
        <w:jc w:val="both"/>
        <w:rPr>
          <w:b/>
          <w:u w:val="single"/>
        </w:rPr>
      </w:pPr>
      <w:r>
        <w:rPr>
          <w:b/>
          <w:u w:val="single"/>
        </w:rPr>
        <w:t>PUBLICATIONS: JOURNAL ARTICLE</w:t>
      </w:r>
    </w:p>
    <w:p w:rsidR="00A22457" w:rsidRDefault="00A22457">
      <w:pPr>
        <w:pBdr>
          <w:top w:val="nil"/>
          <w:left w:val="nil"/>
          <w:bottom w:val="nil"/>
          <w:right w:val="nil"/>
          <w:between w:val="nil"/>
        </w:pBdr>
        <w:spacing w:line="276" w:lineRule="auto"/>
        <w:jc w:val="both"/>
        <w:rPr>
          <w:color w:val="000000"/>
          <w:u w:val="single"/>
        </w:rPr>
      </w:pPr>
    </w:p>
    <w:tbl>
      <w:tblPr>
        <w:tblStyle w:val="af"/>
        <w:tblW w:w="989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768"/>
        <w:gridCol w:w="1559"/>
      </w:tblGrid>
      <w:tr w:rsidR="00A22457">
        <w:tc>
          <w:tcPr>
            <w:tcW w:w="567" w:type="dxa"/>
          </w:tcPr>
          <w:p w:rsidR="00A22457" w:rsidRDefault="00061F45">
            <w:pPr>
              <w:rPr>
                <w:b/>
                <w:sz w:val="18"/>
                <w:szCs w:val="18"/>
              </w:rPr>
            </w:pPr>
            <w:r>
              <w:rPr>
                <w:b/>
                <w:sz w:val="18"/>
                <w:szCs w:val="18"/>
              </w:rPr>
              <w:t>Sl.</w:t>
            </w:r>
          </w:p>
          <w:p w:rsidR="00A22457" w:rsidRDefault="00061F45">
            <w:pPr>
              <w:rPr>
                <w:b/>
                <w:sz w:val="18"/>
                <w:szCs w:val="18"/>
              </w:rPr>
            </w:pPr>
            <w:r>
              <w:rPr>
                <w:b/>
                <w:sz w:val="18"/>
                <w:szCs w:val="18"/>
              </w:rPr>
              <w:t>No.</w:t>
            </w:r>
          </w:p>
        </w:tc>
        <w:tc>
          <w:tcPr>
            <w:tcW w:w="7768" w:type="dxa"/>
          </w:tcPr>
          <w:p w:rsidR="00A22457" w:rsidRDefault="00061F45">
            <w:pPr>
              <w:jc w:val="both"/>
              <w:rPr>
                <w:b/>
                <w:sz w:val="20"/>
                <w:szCs w:val="20"/>
              </w:rPr>
            </w:pPr>
            <w:r>
              <w:rPr>
                <w:b/>
                <w:sz w:val="20"/>
                <w:szCs w:val="20"/>
              </w:rPr>
              <w:t>Author(s)/</w:t>
            </w:r>
          </w:p>
          <w:p w:rsidR="00A22457" w:rsidRDefault="00061F45">
            <w:pPr>
              <w:jc w:val="both"/>
              <w:rPr>
                <w:b/>
                <w:sz w:val="20"/>
                <w:szCs w:val="20"/>
              </w:rPr>
            </w:pPr>
            <w:r>
              <w:rPr>
                <w:b/>
                <w:sz w:val="20"/>
                <w:szCs w:val="20"/>
              </w:rPr>
              <w:t>Title/</w:t>
            </w:r>
          </w:p>
          <w:p w:rsidR="00A22457" w:rsidRDefault="00061F45">
            <w:pPr>
              <w:jc w:val="both"/>
              <w:rPr>
                <w:b/>
                <w:sz w:val="20"/>
                <w:szCs w:val="20"/>
              </w:rPr>
            </w:pPr>
            <w:r>
              <w:rPr>
                <w:b/>
                <w:sz w:val="20"/>
                <w:szCs w:val="20"/>
              </w:rPr>
              <w:t>Journal/Year/ Volume/ Page/</w:t>
            </w:r>
          </w:p>
          <w:p w:rsidR="00A22457" w:rsidRDefault="00061F45">
            <w:pPr>
              <w:jc w:val="both"/>
              <w:rPr>
                <w:b/>
                <w:sz w:val="20"/>
                <w:szCs w:val="20"/>
              </w:rPr>
            </w:pPr>
            <w:r>
              <w:rPr>
                <w:b/>
                <w:sz w:val="20"/>
                <w:szCs w:val="20"/>
              </w:rPr>
              <w:t>PMID/DOI</w:t>
            </w:r>
          </w:p>
        </w:tc>
        <w:tc>
          <w:tcPr>
            <w:tcW w:w="1559" w:type="dxa"/>
          </w:tcPr>
          <w:p w:rsidR="00A22457" w:rsidRDefault="00061F45">
            <w:pPr>
              <w:rPr>
                <w:b/>
                <w:sz w:val="20"/>
                <w:szCs w:val="20"/>
              </w:rPr>
            </w:pPr>
            <w:r>
              <w:rPr>
                <w:b/>
                <w:sz w:val="20"/>
                <w:szCs w:val="20"/>
              </w:rPr>
              <w:t>Article type/ Indexing/ Journal ISSN</w:t>
            </w:r>
          </w:p>
        </w:tc>
      </w:tr>
      <w:tr w:rsidR="00A22457">
        <w:tc>
          <w:tcPr>
            <w:tcW w:w="567" w:type="dxa"/>
          </w:tcPr>
          <w:p w:rsidR="00A22457" w:rsidRDefault="00061F45">
            <w:pPr>
              <w:rPr>
                <w:sz w:val="20"/>
                <w:szCs w:val="20"/>
              </w:rPr>
            </w:pPr>
            <w:r>
              <w:rPr>
                <w:sz w:val="20"/>
                <w:szCs w:val="20"/>
              </w:rPr>
              <w:t>1.</w:t>
            </w:r>
          </w:p>
        </w:tc>
        <w:tc>
          <w:tcPr>
            <w:tcW w:w="7768" w:type="dxa"/>
          </w:tcPr>
          <w:p w:rsidR="00A22457" w:rsidRDefault="00061F45">
            <w:pPr>
              <w:rPr>
                <w:sz w:val="20"/>
                <w:szCs w:val="20"/>
              </w:rPr>
            </w:pPr>
            <w:r>
              <w:rPr>
                <w:sz w:val="20"/>
                <w:szCs w:val="20"/>
              </w:rPr>
              <w:t xml:space="preserve">Sharma A, Gupta D, Mohanti BK, Thulkar S, Dwary A, Goyal S, </w:t>
            </w:r>
            <w:r>
              <w:rPr>
                <w:b/>
                <w:sz w:val="20"/>
                <w:szCs w:val="20"/>
              </w:rPr>
              <w:t>Muzumder S</w:t>
            </w:r>
            <w:r>
              <w:rPr>
                <w:sz w:val="20"/>
                <w:szCs w:val="20"/>
              </w:rPr>
              <w:t xml:space="preserve">, Das P. </w:t>
            </w:r>
          </w:p>
          <w:p w:rsidR="00A22457" w:rsidRDefault="00061F45">
            <w:pPr>
              <w:rPr>
                <w:sz w:val="20"/>
                <w:szCs w:val="20"/>
              </w:rPr>
            </w:pPr>
            <w:r>
              <w:rPr>
                <w:sz w:val="20"/>
                <w:szCs w:val="20"/>
              </w:rPr>
              <w:t xml:space="preserve">Non-Hodgkin lymphoma following temozolomide. </w:t>
            </w:r>
          </w:p>
          <w:p w:rsidR="00A22457" w:rsidRDefault="00061F45">
            <w:pPr>
              <w:rPr>
                <w:sz w:val="20"/>
                <w:szCs w:val="20"/>
              </w:rPr>
            </w:pPr>
            <w:r>
              <w:rPr>
                <w:sz w:val="20"/>
                <w:szCs w:val="20"/>
              </w:rPr>
              <w:t xml:space="preserve">Pediatric Blood Cancer. 2009 Oct;53(4):661-2. </w:t>
            </w:r>
          </w:p>
          <w:p w:rsidR="00A22457" w:rsidRDefault="00061F45">
            <w:pPr>
              <w:rPr>
                <w:sz w:val="20"/>
                <w:szCs w:val="20"/>
              </w:rPr>
            </w:pPr>
            <w:r>
              <w:rPr>
                <w:sz w:val="20"/>
                <w:szCs w:val="20"/>
              </w:rPr>
              <w:t>PMID: 19533661.  doi:10.1002/pbc.22090.</w:t>
            </w:r>
          </w:p>
        </w:tc>
        <w:tc>
          <w:tcPr>
            <w:tcW w:w="1559" w:type="dxa"/>
          </w:tcPr>
          <w:p w:rsidR="00A22457" w:rsidRDefault="00061F45">
            <w:pPr>
              <w:rPr>
                <w:sz w:val="20"/>
                <w:szCs w:val="20"/>
              </w:rPr>
            </w:pPr>
            <w:r>
              <w:rPr>
                <w:sz w:val="20"/>
                <w:szCs w:val="20"/>
              </w:rPr>
              <w:t>Case report PubMed</w:t>
            </w:r>
          </w:p>
          <w:p w:rsidR="00A22457" w:rsidRDefault="00061F45">
            <w:pPr>
              <w:rPr>
                <w:sz w:val="20"/>
                <w:szCs w:val="20"/>
              </w:rPr>
            </w:pPr>
            <w:r>
              <w:rPr>
                <w:sz w:val="20"/>
                <w:szCs w:val="20"/>
              </w:rPr>
              <w:t>15455017</w:t>
            </w:r>
          </w:p>
        </w:tc>
      </w:tr>
      <w:tr w:rsidR="00A22457">
        <w:tc>
          <w:tcPr>
            <w:tcW w:w="567" w:type="dxa"/>
          </w:tcPr>
          <w:p w:rsidR="00A22457" w:rsidRDefault="00061F45">
            <w:pPr>
              <w:rPr>
                <w:sz w:val="20"/>
                <w:szCs w:val="20"/>
              </w:rPr>
            </w:pPr>
            <w:r>
              <w:rPr>
                <w:sz w:val="20"/>
                <w:szCs w:val="20"/>
              </w:rPr>
              <w:t>2.</w:t>
            </w:r>
          </w:p>
        </w:tc>
        <w:tc>
          <w:tcPr>
            <w:tcW w:w="7768" w:type="dxa"/>
          </w:tcPr>
          <w:p w:rsidR="00A22457" w:rsidRDefault="00061F45">
            <w:pPr>
              <w:rPr>
                <w:sz w:val="20"/>
                <w:szCs w:val="20"/>
              </w:rPr>
            </w:pPr>
            <w:r>
              <w:rPr>
                <w:b/>
                <w:sz w:val="20"/>
                <w:szCs w:val="20"/>
              </w:rPr>
              <w:t>Muzumder S</w:t>
            </w:r>
            <w:r>
              <w:rPr>
                <w:sz w:val="20"/>
                <w:szCs w:val="20"/>
              </w:rPr>
              <w:t xml:space="preserve">, Das P, Kumar M, Bhasker S, Sarkar C, Medhi K, Iyer VK, Rath GK. </w:t>
            </w:r>
          </w:p>
          <w:p w:rsidR="00A22457" w:rsidRDefault="00061F45">
            <w:pPr>
              <w:rPr>
                <w:sz w:val="20"/>
                <w:szCs w:val="20"/>
              </w:rPr>
            </w:pPr>
            <w:r>
              <w:rPr>
                <w:sz w:val="20"/>
                <w:szCs w:val="20"/>
              </w:rPr>
              <w:t xml:space="preserve">Primary Epithelioid Angiosarcoma of the breast masquerading as carcinoma. CurrentOncology.2010Jan;17(1):64-9. </w:t>
            </w:r>
          </w:p>
          <w:p w:rsidR="00A22457" w:rsidRDefault="00061F45">
            <w:pPr>
              <w:rPr>
                <w:sz w:val="20"/>
                <w:szCs w:val="20"/>
              </w:rPr>
            </w:pPr>
            <w:r>
              <w:rPr>
                <w:sz w:val="20"/>
                <w:szCs w:val="20"/>
              </w:rPr>
              <w:t>PMID:20179806. doi:10.3747/co.v17i1.451.</w:t>
            </w:r>
          </w:p>
        </w:tc>
        <w:tc>
          <w:tcPr>
            <w:tcW w:w="1559" w:type="dxa"/>
          </w:tcPr>
          <w:p w:rsidR="00A22457" w:rsidRDefault="00061F45">
            <w:pPr>
              <w:rPr>
                <w:sz w:val="20"/>
                <w:szCs w:val="20"/>
              </w:rPr>
            </w:pPr>
            <w:r>
              <w:rPr>
                <w:sz w:val="20"/>
                <w:szCs w:val="20"/>
              </w:rPr>
              <w:t>Case report PubMed</w:t>
            </w:r>
          </w:p>
          <w:p w:rsidR="00A22457" w:rsidRDefault="00061F45">
            <w:pPr>
              <w:rPr>
                <w:sz w:val="20"/>
                <w:szCs w:val="20"/>
              </w:rPr>
            </w:pPr>
            <w:r>
              <w:rPr>
                <w:sz w:val="20"/>
                <w:szCs w:val="20"/>
              </w:rPr>
              <w:t>11980052</w:t>
            </w:r>
          </w:p>
        </w:tc>
      </w:tr>
      <w:tr w:rsidR="00A22457">
        <w:tc>
          <w:tcPr>
            <w:tcW w:w="567" w:type="dxa"/>
          </w:tcPr>
          <w:p w:rsidR="00A22457" w:rsidRDefault="00061F45">
            <w:pPr>
              <w:rPr>
                <w:sz w:val="20"/>
                <w:szCs w:val="20"/>
              </w:rPr>
            </w:pPr>
            <w:r>
              <w:rPr>
                <w:sz w:val="20"/>
                <w:szCs w:val="20"/>
              </w:rPr>
              <w:t>3.</w:t>
            </w:r>
          </w:p>
        </w:tc>
        <w:tc>
          <w:tcPr>
            <w:tcW w:w="7768" w:type="dxa"/>
          </w:tcPr>
          <w:p w:rsidR="00A22457" w:rsidRDefault="00061F45">
            <w:pPr>
              <w:rPr>
                <w:sz w:val="20"/>
                <w:szCs w:val="20"/>
              </w:rPr>
            </w:pPr>
            <w:r>
              <w:rPr>
                <w:sz w:val="20"/>
                <w:szCs w:val="20"/>
              </w:rPr>
              <w:t xml:space="preserve">Sharma DN, Goyal S, </w:t>
            </w:r>
            <w:r>
              <w:rPr>
                <w:b/>
                <w:sz w:val="20"/>
                <w:szCs w:val="20"/>
              </w:rPr>
              <w:t>Muzumder S</w:t>
            </w:r>
            <w:r>
              <w:rPr>
                <w:sz w:val="20"/>
                <w:szCs w:val="20"/>
              </w:rPr>
              <w:t xml:space="preserve">, Haresh KP, Bahl A, Julka PK, Rath GK. </w:t>
            </w:r>
          </w:p>
          <w:p w:rsidR="00A22457" w:rsidRDefault="00061F45">
            <w:pPr>
              <w:rPr>
                <w:sz w:val="20"/>
                <w:szCs w:val="20"/>
              </w:rPr>
            </w:pPr>
            <w:r>
              <w:rPr>
                <w:sz w:val="20"/>
                <w:szCs w:val="20"/>
              </w:rPr>
              <w:t xml:space="preserve">Radiation Therapy in Paediatric Gliomas: Our Institutional Experience. </w:t>
            </w:r>
          </w:p>
          <w:p w:rsidR="00A22457" w:rsidRDefault="00061F45">
            <w:pPr>
              <w:rPr>
                <w:sz w:val="20"/>
                <w:szCs w:val="20"/>
              </w:rPr>
            </w:pPr>
            <w:r>
              <w:rPr>
                <w:sz w:val="20"/>
                <w:szCs w:val="20"/>
              </w:rPr>
              <w:t xml:space="preserve">NeurologiaiNeurochirugia Polska.2010 Jan-Feb;44(1):28-34.  </w:t>
            </w:r>
          </w:p>
          <w:p w:rsidR="00A22457" w:rsidRDefault="00061F45">
            <w:pPr>
              <w:rPr>
                <w:sz w:val="20"/>
                <w:szCs w:val="20"/>
              </w:rPr>
            </w:pPr>
            <w:r>
              <w:rPr>
                <w:sz w:val="20"/>
                <w:szCs w:val="20"/>
              </w:rPr>
              <w:t>PMID: 20358483. doi:10.1016/S0028-3843(14)60404-7.</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00283843</w:t>
            </w:r>
          </w:p>
        </w:tc>
      </w:tr>
      <w:tr w:rsidR="00A22457">
        <w:tc>
          <w:tcPr>
            <w:tcW w:w="567" w:type="dxa"/>
          </w:tcPr>
          <w:p w:rsidR="00A22457" w:rsidRDefault="00061F45">
            <w:pPr>
              <w:rPr>
                <w:sz w:val="20"/>
                <w:szCs w:val="20"/>
              </w:rPr>
            </w:pPr>
            <w:r>
              <w:rPr>
                <w:sz w:val="20"/>
                <w:szCs w:val="20"/>
              </w:rPr>
              <w:t>4.</w:t>
            </w:r>
          </w:p>
        </w:tc>
        <w:tc>
          <w:tcPr>
            <w:tcW w:w="7768" w:type="dxa"/>
          </w:tcPr>
          <w:p w:rsidR="00A22457" w:rsidRDefault="00061F45">
            <w:pPr>
              <w:rPr>
                <w:sz w:val="20"/>
                <w:szCs w:val="20"/>
              </w:rPr>
            </w:pPr>
            <w:r>
              <w:rPr>
                <w:sz w:val="20"/>
                <w:szCs w:val="20"/>
              </w:rPr>
              <w:t xml:space="preserve">Chandrashekhara SH, Manjunatha YC, </w:t>
            </w:r>
            <w:r>
              <w:rPr>
                <w:b/>
                <w:sz w:val="20"/>
                <w:szCs w:val="20"/>
              </w:rPr>
              <w:t>Muzumder S</w:t>
            </w:r>
            <w:r>
              <w:rPr>
                <w:sz w:val="20"/>
                <w:szCs w:val="20"/>
              </w:rPr>
              <w:t xml:space="preserve">, Bahl A, Das P, Suri V, Thulkar S. </w:t>
            </w:r>
          </w:p>
          <w:p w:rsidR="00A22457" w:rsidRDefault="00061F45">
            <w:pPr>
              <w:rPr>
                <w:sz w:val="20"/>
                <w:szCs w:val="20"/>
              </w:rPr>
            </w:pPr>
            <w:r>
              <w:rPr>
                <w:sz w:val="20"/>
                <w:szCs w:val="20"/>
              </w:rPr>
              <w:t>Multicentric sinus histicytosis (Rosai-Dorfman Disease): Computed tomography, magnetic resonance imaging findings.</w:t>
            </w:r>
          </w:p>
          <w:p w:rsidR="00A22457" w:rsidRDefault="00061F45">
            <w:pPr>
              <w:rPr>
                <w:sz w:val="20"/>
                <w:szCs w:val="20"/>
              </w:rPr>
            </w:pPr>
            <w:r>
              <w:rPr>
                <w:sz w:val="20"/>
                <w:szCs w:val="20"/>
              </w:rPr>
              <w:t xml:space="preserve">Indian Journal of Medical and Paediatric Oncology. 2011 Jul;32(3):174-6. </w:t>
            </w:r>
          </w:p>
          <w:p w:rsidR="00A22457" w:rsidRDefault="00061F45">
            <w:pPr>
              <w:rPr>
                <w:sz w:val="20"/>
                <w:szCs w:val="20"/>
              </w:rPr>
            </w:pPr>
            <w:r>
              <w:rPr>
                <w:sz w:val="20"/>
                <w:szCs w:val="20"/>
              </w:rPr>
              <w:t>PMID: 22557789.  doi:10.4103/0971-5851.92826.</w:t>
            </w:r>
          </w:p>
        </w:tc>
        <w:tc>
          <w:tcPr>
            <w:tcW w:w="1559" w:type="dxa"/>
          </w:tcPr>
          <w:p w:rsidR="00A22457" w:rsidRDefault="00061F45">
            <w:pPr>
              <w:rPr>
                <w:sz w:val="20"/>
                <w:szCs w:val="20"/>
              </w:rPr>
            </w:pPr>
            <w:r>
              <w:rPr>
                <w:sz w:val="20"/>
                <w:szCs w:val="20"/>
              </w:rPr>
              <w:t>Case report PubMed</w:t>
            </w:r>
          </w:p>
          <w:p w:rsidR="00A22457" w:rsidRDefault="00061F45">
            <w:pPr>
              <w:rPr>
                <w:sz w:val="20"/>
                <w:szCs w:val="20"/>
              </w:rPr>
            </w:pPr>
            <w:r>
              <w:rPr>
                <w:sz w:val="20"/>
                <w:szCs w:val="20"/>
              </w:rPr>
              <w:t>09752129</w:t>
            </w:r>
          </w:p>
        </w:tc>
      </w:tr>
      <w:tr w:rsidR="00A22457">
        <w:tc>
          <w:tcPr>
            <w:tcW w:w="567" w:type="dxa"/>
          </w:tcPr>
          <w:p w:rsidR="00A22457" w:rsidRDefault="00061F45">
            <w:pPr>
              <w:rPr>
                <w:sz w:val="20"/>
                <w:szCs w:val="20"/>
              </w:rPr>
            </w:pPr>
            <w:r>
              <w:rPr>
                <w:sz w:val="20"/>
                <w:szCs w:val="20"/>
              </w:rPr>
              <w:t>5.</w:t>
            </w:r>
          </w:p>
        </w:tc>
        <w:tc>
          <w:tcPr>
            <w:tcW w:w="7768" w:type="dxa"/>
          </w:tcPr>
          <w:p w:rsidR="00A22457" w:rsidRDefault="00061F45">
            <w:pPr>
              <w:rPr>
                <w:sz w:val="20"/>
                <w:szCs w:val="20"/>
              </w:rPr>
            </w:pPr>
            <w:r>
              <w:rPr>
                <w:sz w:val="20"/>
                <w:szCs w:val="20"/>
              </w:rPr>
              <w:t xml:space="preserve">Kaur J, Mohanti BK, </w:t>
            </w:r>
            <w:r>
              <w:rPr>
                <w:b/>
                <w:sz w:val="20"/>
                <w:szCs w:val="20"/>
              </w:rPr>
              <w:t>Muzumder S</w:t>
            </w:r>
            <w:r>
              <w:rPr>
                <w:sz w:val="20"/>
                <w:szCs w:val="20"/>
              </w:rPr>
              <w:t xml:space="preserve">. </w:t>
            </w:r>
          </w:p>
          <w:p w:rsidR="00A22457" w:rsidRDefault="00061F45">
            <w:pPr>
              <w:rPr>
                <w:sz w:val="20"/>
                <w:szCs w:val="20"/>
              </w:rPr>
            </w:pPr>
            <w:r>
              <w:rPr>
                <w:sz w:val="20"/>
                <w:szCs w:val="20"/>
              </w:rPr>
              <w:t xml:space="preserve">Clinical audit in radiation oncology: results from one academic centre in Delhi, India. </w:t>
            </w:r>
          </w:p>
          <w:p w:rsidR="00A22457" w:rsidRDefault="00061F45">
            <w:pPr>
              <w:rPr>
                <w:sz w:val="20"/>
                <w:szCs w:val="20"/>
              </w:rPr>
            </w:pPr>
            <w:r>
              <w:rPr>
                <w:sz w:val="20"/>
                <w:szCs w:val="20"/>
              </w:rPr>
              <w:t>Asian Pacific Journal of Cancer Prevention.2013;14(5):2829-34.</w:t>
            </w:r>
          </w:p>
          <w:p w:rsidR="00A22457" w:rsidRDefault="00061F45">
            <w:pPr>
              <w:rPr>
                <w:sz w:val="20"/>
                <w:szCs w:val="20"/>
              </w:rPr>
            </w:pPr>
            <w:r>
              <w:rPr>
                <w:sz w:val="20"/>
                <w:szCs w:val="20"/>
              </w:rPr>
              <w:t>PMID:23803039. doi:10.7314/APJCP.2013.14.5.2829</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15137368</w:t>
            </w:r>
          </w:p>
        </w:tc>
      </w:tr>
      <w:tr w:rsidR="00A22457">
        <w:tc>
          <w:tcPr>
            <w:tcW w:w="567" w:type="dxa"/>
          </w:tcPr>
          <w:p w:rsidR="00A22457" w:rsidRDefault="00061F45">
            <w:pPr>
              <w:rPr>
                <w:sz w:val="20"/>
                <w:szCs w:val="20"/>
              </w:rPr>
            </w:pPr>
            <w:r>
              <w:rPr>
                <w:sz w:val="20"/>
                <w:szCs w:val="20"/>
              </w:rPr>
              <w:t>6.</w:t>
            </w:r>
          </w:p>
        </w:tc>
        <w:tc>
          <w:tcPr>
            <w:tcW w:w="7768" w:type="dxa"/>
          </w:tcPr>
          <w:p w:rsidR="00A22457" w:rsidRDefault="00061F45">
            <w:pPr>
              <w:rPr>
                <w:sz w:val="20"/>
                <w:szCs w:val="20"/>
              </w:rPr>
            </w:pPr>
            <w:r>
              <w:rPr>
                <w:sz w:val="20"/>
                <w:szCs w:val="20"/>
              </w:rPr>
              <w:t xml:space="preserve">Susheela SP, Revannasiddaiah S, </w:t>
            </w:r>
            <w:r>
              <w:rPr>
                <w:b/>
                <w:sz w:val="20"/>
                <w:szCs w:val="20"/>
              </w:rPr>
              <w:t>Muzumder S</w:t>
            </w:r>
            <w:r>
              <w:rPr>
                <w:sz w:val="20"/>
                <w:szCs w:val="20"/>
              </w:rPr>
              <w:t xml:space="preserve">, Mallarajapatna G, Kallur K. </w:t>
            </w:r>
          </w:p>
          <w:p w:rsidR="00A22457" w:rsidRDefault="00061F45">
            <w:pPr>
              <w:rPr>
                <w:sz w:val="20"/>
                <w:szCs w:val="20"/>
              </w:rPr>
            </w:pPr>
            <w:r>
              <w:rPr>
                <w:sz w:val="20"/>
                <w:szCs w:val="20"/>
              </w:rPr>
              <w:t xml:space="preserve">Re-irradiation with hypo-fractionated stereotactic robotic radiotherapy for salvage in adult patients with brainstem glioma. </w:t>
            </w:r>
          </w:p>
          <w:p w:rsidR="00A22457" w:rsidRDefault="00061F45">
            <w:pPr>
              <w:rPr>
                <w:sz w:val="20"/>
                <w:szCs w:val="20"/>
              </w:rPr>
            </w:pPr>
            <w:r>
              <w:rPr>
                <w:sz w:val="20"/>
                <w:szCs w:val="20"/>
              </w:rPr>
              <w:t xml:space="preserve">Ecancermedicalscience. 2013 Oct 23; 7:366. </w:t>
            </w:r>
          </w:p>
          <w:p w:rsidR="00A22457" w:rsidRDefault="00061F45">
            <w:pPr>
              <w:rPr>
                <w:sz w:val="20"/>
                <w:szCs w:val="20"/>
              </w:rPr>
            </w:pPr>
            <w:r>
              <w:rPr>
                <w:sz w:val="20"/>
                <w:szCs w:val="20"/>
              </w:rPr>
              <w:t>PMID: 24171050. doi:10.3332/ecancer.2013.366.</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17546605</w:t>
            </w:r>
          </w:p>
        </w:tc>
      </w:tr>
      <w:tr w:rsidR="00A22457">
        <w:tc>
          <w:tcPr>
            <w:tcW w:w="567" w:type="dxa"/>
          </w:tcPr>
          <w:p w:rsidR="00A22457" w:rsidRDefault="00061F45">
            <w:pPr>
              <w:rPr>
                <w:sz w:val="20"/>
                <w:szCs w:val="20"/>
              </w:rPr>
            </w:pPr>
            <w:r>
              <w:rPr>
                <w:sz w:val="20"/>
                <w:szCs w:val="20"/>
              </w:rPr>
              <w:t>7.</w:t>
            </w:r>
          </w:p>
        </w:tc>
        <w:tc>
          <w:tcPr>
            <w:tcW w:w="7768" w:type="dxa"/>
          </w:tcPr>
          <w:p w:rsidR="00A22457" w:rsidRDefault="00061F45">
            <w:pPr>
              <w:rPr>
                <w:sz w:val="20"/>
                <w:szCs w:val="20"/>
              </w:rPr>
            </w:pPr>
            <w:r>
              <w:rPr>
                <w:sz w:val="20"/>
                <w:szCs w:val="20"/>
              </w:rPr>
              <w:t xml:space="preserve">Kaur J, Goyal S, </w:t>
            </w:r>
            <w:r>
              <w:rPr>
                <w:b/>
                <w:sz w:val="20"/>
                <w:szCs w:val="20"/>
              </w:rPr>
              <w:t>Muzumder S</w:t>
            </w:r>
            <w:r>
              <w:rPr>
                <w:sz w:val="20"/>
                <w:szCs w:val="20"/>
              </w:rPr>
              <w:t xml:space="preserve">, Bhasker S, Mohanti BK, Rath GK. </w:t>
            </w:r>
          </w:p>
          <w:p w:rsidR="00A22457" w:rsidRDefault="00061F45">
            <w:pPr>
              <w:rPr>
                <w:sz w:val="20"/>
                <w:szCs w:val="20"/>
              </w:rPr>
            </w:pPr>
            <w:r>
              <w:rPr>
                <w:sz w:val="20"/>
                <w:szCs w:val="20"/>
              </w:rPr>
              <w:t xml:space="preserve">Outcome of surgery and post-operative radiotherapy for major salivary gland carcinoma: ten-year experience from a single institute. </w:t>
            </w:r>
          </w:p>
          <w:p w:rsidR="00A22457" w:rsidRDefault="00061F45">
            <w:pPr>
              <w:rPr>
                <w:sz w:val="20"/>
                <w:szCs w:val="20"/>
              </w:rPr>
            </w:pPr>
            <w:r>
              <w:rPr>
                <w:sz w:val="20"/>
                <w:szCs w:val="20"/>
              </w:rPr>
              <w:t xml:space="preserve">Asian Pacific Journal of Cancer Prevention. 2014;15(19): 8259-63. </w:t>
            </w:r>
          </w:p>
          <w:p w:rsidR="00A22457" w:rsidRDefault="00061F45">
            <w:pPr>
              <w:rPr>
                <w:sz w:val="20"/>
                <w:szCs w:val="20"/>
              </w:rPr>
            </w:pPr>
            <w:r>
              <w:rPr>
                <w:sz w:val="20"/>
                <w:szCs w:val="20"/>
              </w:rPr>
              <w:t>PMID: 25339015. doi:10.7314/APJCP.2014.15.19.8259.</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15137368</w:t>
            </w:r>
          </w:p>
        </w:tc>
      </w:tr>
      <w:tr w:rsidR="00A22457">
        <w:tc>
          <w:tcPr>
            <w:tcW w:w="567" w:type="dxa"/>
          </w:tcPr>
          <w:p w:rsidR="00A22457" w:rsidRDefault="00061F45">
            <w:pPr>
              <w:rPr>
                <w:sz w:val="20"/>
                <w:szCs w:val="20"/>
              </w:rPr>
            </w:pPr>
            <w:r>
              <w:rPr>
                <w:sz w:val="20"/>
                <w:szCs w:val="20"/>
              </w:rPr>
              <w:t>8.</w:t>
            </w:r>
          </w:p>
        </w:tc>
        <w:tc>
          <w:tcPr>
            <w:tcW w:w="7768" w:type="dxa"/>
          </w:tcPr>
          <w:p w:rsidR="00A22457" w:rsidRDefault="00061F45">
            <w:pPr>
              <w:rPr>
                <w:sz w:val="20"/>
                <w:szCs w:val="20"/>
              </w:rPr>
            </w:pPr>
            <w:r>
              <w:rPr>
                <w:sz w:val="20"/>
                <w:szCs w:val="20"/>
              </w:rPr>
              <w:t xml:space="preserve">S Goyal, A Biswas, T Puri, R Gupta, </w:t>
            </w:r>
            <w:r>
              <w:rPr>
                <w:b/>
                <w:sz w:val="20"/>
                <w:szCs w:val="20"/>
              </w:rPr>
              <w:t>Muzumder S</w:t>
            </w:r>
            <w:r>
              <w:rPr>
                <w:sz w:val="20"/>
                <w:szCs w:val="20"/>
              </w:rPr>
              <w:t xml:space="preserve">, P K Julka. </w:t>
            </w:r>
          </w:p>
          <w:p w:rsidR="00A22457" w:rsidRDefault="00061F45">
            <w:pPr>
              <w:rPr>
                <w:sz w:val="20"/>
                <w:szCs w:val="20"/>
              </w:rPr>
            </w:pPr>
            <w:r>
              <w:rPr>
                <w:sz w:val="20"/>
                <w:szCs w:val="20"/>
              </w:rPr>
              <w:t xml:space="preserve">Different faces of cutaneous Hodgkin's disease. </w:t>
            </w:r>
          </w:p>
          <w:p w:rsidR="00A22457" w:rsidRDefault="00061F45">
            <w:pPr>
              <w:rPr>
                <w:sz w:val="20"/>
                <w:szCs w:val="20"/>
              </w:rPr>
            </w:pPr>
            <w:r>
              <w:rPr>
                <w:sz w:val="20"/>
                <w:szCs w:val="20"/>
              </w:rPr>
              <w:t xml:space="preserve">Indian J of Dermatopathology and Diagnostic Dermatology. 2014; 1(2):79-82. </w:t>
            </w:r>
          </w:p>
          <w:p w:rsidR="00A22457" w:rsidRDefault="00061F45">
            <w:pPr>
              <w:rPr>
                <w:sz w:val="20"/>
                <w:szCs w:val="20"/>
              </w:rPr>
            </w:pPr>
            <w:r>
              <w:rPr>
                <w:sz w:val="20"/>
                <w:szCs w:val="20"/>
              </w:rPr>
              <w:t>doi:10.4103/2349-6029.147310.</w:t>
            </w:r>
          </w:p>
        </w:tc>
        <w:tc>
          <w:tcPr>
            <w:tcW w:w="1559" w:type="dxa"/>
          </w:tcPr>
          <w:p w:rsidR="00A22457" w:rsidRDefault="00061F45">
            <w:pPr>
              <w:rPr>
                <w:sz w:val="20"/>
                <w:szCs w:val="20"/>
              </w:rPr>
            </w:pPr>
            <w:r>
              <w:rPr>
                <w:b/>
                <w:sz w:val="20"/>
                <w:szCs w:val="20"/>
              </w:rPr>
              <w:t>Case series</w:t>
            </w:r>
            <w:r>
              <w:rPr>
                <w:sz w:val="20"/>
                <w:szCs w:val="20"/>
              </w:rPr>
              <w:t xml:space="preserve"> DOAJ</w:t>
            </w:r>
          </w:p>
          <w:p w:rsidR="00A22457" w:rsidRDefault="00061F45">
            <w:pPr>
              <w:rPr>
                <w:sz w:val="20"/>
                <w:szCs w:val="20"/>
              </w:rPr>
            </w:pPr>
            <w:r>
              <w:rPr>
                <w:sz w:val="20"/>
                <w:szCs w:val="20"/>
              </w:rPr>
              <w:t>23496029</w:t>
            </w:r>
          </w:p>
        </w:tc>
      </w:tr>
      <w:tr w:rsidR="00A22457">
        <w:tc>
          <w:tcPr>
            <w:tcW w:w="567" w:type="dxa"/>
          </w:tcPr>
          <w:p w:rsidR="00A22457" w:rsidRDefault="00061F45">
            <w:pPr>
              <w:rPr>
                <w:sz w:val="20"/>
                <w:szCs w:val="20"/>
              </w:rPr>
            </w:pPr>
            <w:r>
              <w:rPr>
                <w:sz w:val="20"/>
                <w:szCs w:val="20"/>
              </w:rPr>
              <w:t>9.</w:t>
            </w:r>
          </w:p>
        </w:tc>
        <w:tc>
          <w:tcPr>
            <w:tcW w:w="7768" w:type="dxa"/>
          </w:tcPr>
          <w:p w:rsidR="00A22457" w:rsidRDefault="00061F45">
            <w:pPr>
              <w:rPr>
                <w:sz w:val="20"/>
                <w:szCs w:val="20"/>
              </w:rPr>
            </w:pPr>
            <w:r>
              <w:rPr>
                <w:sz w:val="20"/>
                <w:szCs w:val="20"/>
              </w:rPr>
              <w:t xml:space="preserve">S Sharma, S Goyal, </w:t>
            </w:r>
            <w:r>
              <w:rPr>
                <w:b/>
                <w:sz w:val="20"/>
                <w:szCs w:val="20"/>
              </w:rPr>
              <w:t>Muzumder S</w:t>
            </w:r>
            <w:r>
              <w:rPr>
                <w:sz w:val="20"/>
                <w:szCs w:val="20"/>
              </w:rPr>
              <w:t xml:space="preserve">, </w:t>
            </w:r>
            <w:r>
              <w:rPr>
                <w:sz w:val="18"/>
                <w:szCs w:val="18"/>
              </w:rPr>
              <w:t>D Manigandan, P Sahai, A Biswas, V Subramani, S Chander.</w:t>
            </w:r>
            <w:r>
              <w:rPr>
                <w:sz w:val="20"/>
                <w:szCs w:val="20"/>
              </w:rPr>
              <w:t xml:space="preserve"> </w:t>
            </w:r>
          </w:p>
          <w:p w:rsidR="00A22457" w:rsidRDefault="00061F45">
            <w:pPr>
              <w:rPr>
                <w:sz w:val="20"/>
                <w:szCs w:val="20"/>
              </w:rPr>
            </w:pPr>
            <w:r>
              <w:rPr>
                <w:sz w:val="20"/>
                <w:szCs w:val="20"/>
              </w:rPr>
              <w:t xml:space="preserve">Impact of patient positioning on radiotherapy dose distribution: </w:t>
            </w:r>
            <w:r>
              <w:rPr>
                <w:sz w:val="18"/>
                <w:szCs w:val="18"/>
              </w:rPr>
              <w:t>An assessment in parotid tumor.</w:t>
            </w:r>
          </w:p>
          <w:p w:rsidR="00A22457" w:rsidRDefault="00061F45">
            <w:pPr>
              <w:rPr>
                <w:sz w:val="20"/>
                <w:szCs w:val="20"/>
              </w:rPr>
            </w:pPr>
            <w:r>
              <w:rPr>
                <w:sz w:val="20"/>
                <w:szCs w:val="20"/>
              </w:rPr>
              <w:t xml:space="preserve"> International Journal of Cancer Therapy and Oncology.2016; Vol 4, No 1. doi:10.14319/ijcto.41.6.</w:t>
            </w:r>
          </w:p>
        </w:tc>
        <w:tc>
          <w:tcPr>
            <w:tcW w:w="1559" w:type="dxa"/>
          </w:tcPr>
          <w:p w:rsidR="00A22457" w:rsidRDefault="00061F45">
            <w:pPr>
              <w:rPr>
                <w:b/>
                <w:sz w:val="20"/>
                <w:szCs w:val="20"/>
              </w:rPr>
            </w:pPr>
            <w:r>
              <w:rPr>
                <w:b/>
                <w:sz w:val="20"/>
                <w:szCs w:val="20"/>
              </w:rPr>
              <w:t xml:space="preserve">Original article </w:t>
            </w:r>
          </w:p>
          <w:p w:rsidR="00A22457" w:rsidRDefault="00061F45">
            <w:pPr>
              <w:rPr>
                <w:sz w:val="20"/>
                <w:szCs w:val="20"/>
              </w:rPr>
            </w:pPr>
            <w:r>
              <w:rPr>
                <w:sz w:val="20"/>
                <w:szCs w:val="20"/>
              </w:rPr>
              <w:t>DOAJ</w:t>
            </w:r>
          </w:p>
          <w:p w:rsidR="00A22457" w:rsidRDefault="00061F45">
            <w:pPr>
              <w:rPr>
                <w:sz w:val="20"/>
                <w:szCs w:val="20"/>
              </w:rPr>
            </w:pPr>
            <w:r>
              <w:rPr>
                <w:sz w:val="20"/>
                <w:szCs w:val="20"/>
              </w:rPr>
              <w:t>23304049</w:t>
            </w:r>
          </w:p>
        </w:tc>
      </w:tr>
      <w:tr w:rsidR="00A22457">
        <w:tc>
          <w:tcPr>
            <w:tcW w:w="567" w:type="dxa"/>
          </w:tcPr>
          <w:p w:rsidR="00A22457" w:rsidRDefault="00061F45">
            <w:pPr>
              <w:rPr>
                <w:sz w:val="20"/>
                <w:szCs w:val="20"/>
              </w:rPr>
            </w:pPr>
            <w:r>
              <w:rPr>
                <w:sz w:val="20"/>
                <w:szCs w:val="20"/>
              </w:rPr>
              <w:t>10.</w:t>
            </w:r>
          </w:p>
        </w:tc>
        <w:tc>
          <w:tcPr>
            <w:tcW w:w="7768" w:type="dxa"/>
          </w:tcPr>
          <w:p w:rsidR="00A22457" w:rsidRDefault="00061F45">
            <w:pPr>
              <w:rPr>
                <w:sz w:val="20"/>
                <w:szCs w:val="20"/>
              </w:rPr>
            </w:pPr>
            <w:r>
              <w:rPr>
                <w:b/>
                <w:sz w:val="20"/>
                <w:szCs w:val="20"/>
              </w:rPr>
              <w:t>Muzumder S</w:t>
            </w:r>
            <w:r>
              <w:rPr>
                <w:sz w:val="20"/>
                <w:szCs w:val="20"/>
              </w:rPr>
              <w:t xml:space="preserve">, Nirmala S, Avinash HU, Sebastian MG, Kainthaje PB. </w:t>
            </w:r>
          </w:p>
          <w:p w:rsidR="00A22457" w:rsidRDefault="00061F45">
            <w:pPr>
              <w:rPr>
                <w:sz w:val="20"/>
                <w:szCs w:val="20"/>
              </w:rPr>
            </w:pPr>
            <w:r>
              <w:rPr>
                <w:sz w:val="20"/>
                <w:szCs w:val="20"/>
              </w:rPr>
              <w:t xml:space="preserve">Analgesic and opioid use in pain associated with head-and-neck radiation therapy. </w:t>
            </w:r>
          </w:p>
          <w:p w:rsidR="00A22457" w:rsidRDefault="00061F45">
            <w:pPr>
              <w:rPr>
                <w:sz w:val="20"/>
                <w:szCs w:val="20"/>
              </w:rPr>
            </w:pPr>
            <w:r>
              <w:rPr>
                <w:sz w:val="20"/>
                <w:szCs w:val="20"/>
              </w:rPr>
              <w:t xml:space="preserve">Indian Journal of Palliative Care.2018 Apr-Jun;24(2):176-8. </w:t>
            </w:r>
          </w:p>
          <w:p w:rsidR="00A22457" w:rsidRDefault="00061F45">
            <w:pPr>
              <w:rPr>
                <w:sz w:val="20"/>
                <w:szCs w:val="20"/>
              </w:rPr>
            </w:pPr>
            <w:r>
              <w:rPr>
                <w:sz w:val="20"/>
                <w:szCs w:val="20"/>
              </w:rPr>
              <w:t>PMID: 29736121. doi:10.4103/IJPC.IJPC_145_17.</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19983735</w:t>
            </w:r>
          </w:p>
        </w:tc>
      </w:tr>
      <w:tr w:rsidR="00A22457">
        <w:tc>
          <w:tcPr>
            <w:tcW w:w="567" w:type="dxa"/>
          </w:tcPr>
          <w:p w:rsidR="00A22457" w:rsidRDefault="00061F45">
            <w:pPr>
              <w:rPr>
                <w:sz w:val="20"/>
                <w:szCs w:val="20"/>
              </w:rPr>
            </w:pPr>
            <w:r>
              <w:rPr>
                <w:sz w:val="20"/>
                <w:szCs w:val="20"/>
              </w:rPr>
              <w:t>11.</w:t>
            </w:r>
          </w:p>
        </w:tc>
        <w:tc>
          <w:tcPr>
            <w:tcW w:w="7768" w:type="dxa"/>
          </w:tcPr>
          <w:p w:rsidR="00A22457" w:rsidRDefault="00061F45">
            <w:pPr>
              <w:rPr>
                <w:sz w:val="20"/>
                <w:szCs w:val="20"/>
              </w:rPr>
            </w:pPr>
            <w:r>
              <w:rPr>
                <w:sz w:val="20"/>
                <w:szCs w:val="20"/>
              </w:rPr>
              <w:t xml:space="preserve">Avinash H U, Shibina N, Nirmala S, Ravindra Babu K, </w:t>
            </w:r>
            <w:r>
              <w:rPr>
                <w:b/>
                <w:sz w:val="20"/>
                <w:szCs w:val="20"/>
              </w:rPr>
              <w:t>Muzumder S</w:t>
            </w:r>
            <w:r>
              <w:rPr>
                <w:sz w:val="20"/>
                <w:szCs w:val="20"/>
              </w:rPr>
              <w:t xml:space="preserve">. </w:t>
            </w:r>
          </w:p>
          <w:p w:rsidR="00A22457" w:rsidRDefault="00061F45">
            <w:pPr>
              <w:rPr>
                <w:sz w:val="20"/>
                <w:szCs w:val="20"/>
              </w:rPr>
            </w:pPr>
            <w:r>
              <w:rPr>
                <w:sz w:val="20"/>
                <w:szCs w:val="20"/>
              </w:rPr>
              <w:t xml:space="preserve">Immobilization versus no immobilization for pelvic external beam radiotherapy. </w:t>
            </w:r>
          </w:p>
          <w:p w:rsidR="00A22457" w:rsidRDefault="00061F45">
            <w:pPr>
              <w:rPr>
                <w:sz w:val="20"/>
                <w:szCs w:val="20"/>
              </w:rPr>
            </w:pPr>
            <w:r>
              <w:rPr>
                <w:sz w:val="20"/>
                <w:szCs w:val="20"/>
              </w:rPr>
              <w:t>Reports of Practical Oncology and Radiotherapy.2018 Jul-Aug; 23(4):233-241. PMID: 29991927.doi:10.1016/j.rpor.2018.04.007.</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15071367</w:t>
            </w:r>
          </w:p>
        </w:tc>
      </w:tr>
      <w:tr w:rsidR="00A22457">
        <w:tc>
          <w:tcPr>
            <w:tcW w:w="567" w:type="dxa"/>
          </w:tcPr>
          <w:p w:rsidR="00A22457" w:rsidRDefault="00061F45">
            <w:pPr>
              <w:rPr>
                <w:sz w:val="20"/>
                <w:szCs w:val="20"/>
              </w:rPr>
            </w:pPr>
            <w:r>
              <w:rPr>
                <w:sz w:val="20"/>
                <w:szCs w:val="20"/>
              </w:rPr>
              <w:lastRenderedPageBreak/>
              <w:t>12.</w:t>
            </w:r>
          </w:p>
        </w:tc>
        <w:tc>
          <w:tcPr>
            <w:tcW w:w="7768" w:type="dxa"/>
          </w:tcPr>
          <w:p w:rsidR="00A22457" w:rsidRDefault="00061F45">
            <w:pPr>
              <w:rPr>
                <w:sz w:val="20"/>
                <w:szCs w:val="20"/>
              </w:rPr>
            </w:pPr>
            <w:r>
              <w:rPr>
                <w:b/>
                <w:sz w:val="20"/>
                <w:szCs w:val="20"/>
              </w:rPr>
              <w:t>Muzumder S</w:t>
            </w:r>
            <w:r>
              <w:rPr>
                <w:sz w:val="20"/>
                <w:szCs w:val="20"/>
              </w:rPr>
              <w:t xml:space="preserve">, Nirmala S, Avinash H U, Sebastian MG, Kainthaje PB, John M R. </w:t>
            </w:r>
          </w:p>
          <w:p w:rsidR="00A22457" w:rsidRDefault="00061F45">
            <w:pPr>
              <w:rPr>
                <w:sz w:val="20"/>
                <w:szCs w:val="20"/>
              </w:rPr>
            </w:pPr>
            <w:r>
              <w:rPr>
                <w:sz w:val="20"/>
                <w:szCs w:val="20"/>
              </w:rPr>
              <w:t xml:space="preserve">Early competing deaths in locally advanced head-and-neck cancer. </w:t>
            </w:r>
          </w:p>
          <w:p w:rsidR="00A22457" w:rsidRDefault="00061F45">
            <w:pPr>
              <w:rPr>
                <w:sz w:val="20"/>
                <w:szCs w:val="20"/>
              </w:rPr>
            </w:pPr>
            <w:r>
              <w:rPr>
                <w:sz w:val="20"/>
                <w:szCs w:val="20"/>
              </w:rPr>
              <w:t xml:space="preserve">Indian Journal of Palliative Care. 2018 Oct-Dec;24(4):446-450. </w:t>
            </w:r>
          </w:p>
          <w:p w:rsidR="00A22457" w:rsidRDefault="00061F45">
            <w:pPr>
              <w:rPr>
                <w:sz w:val="20"/>
                <w:szCs w:val="20"/>
              </w:rPr>
            </w:pPr>
            <w:r>
              <w:rPr>
                <w:sz w:val="20"/>
                <w:szCs w:val="20"/>
              </w:rPr>
              <w:t>PMID: 30410256. doi:10.4103/IJPC.IJPC_91_18.</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19983735</w:t>
            </w:r>
          </w:p>
        </w:tc>
      </w:tr>
      <w:tr w:rsidR="00A22457">
        <w:tc>
          <w:tcPr>
            <w:tcW w:w="567" w:type="dxa"/>
          </w:tcPr>
          <w:p w:rsidR="00A22457" w:rsidRDefault="00061F45">
            <w:pPr>
              <w:rPr>
                <w:sz w:val="20"/>
                <w:szCs w:val="20"/>
              </w:rPr>
            </w:pPr>
            <w:r>
              <w:rPr>
                <w:sz w:val="20"/>
                <w:szCs w:val="20"/>
              </w:rPr>
              <w:t>13.</w:t>
            </w:r>
          </w:p>
        </w:tc>
        <w:tc>
          <w:tcPr>
            <w:tcW w:w="7768" w:type="dxa"/>
          </w:tcPr>
          <w:p w:rsidR="00A22457" w:rsidRDefault="00061F45">
            <w:pPr>
              <w:rPr>
                <w:sz w:val="20"/>
                <w:szCs w:val="20"/>
              </w:rPr>
            </w:pPr>
            <w:r>
              <w:rPr>
                <w:b/>
                <w:sz w:val="20"/>
                <w:szCs w:val="20"/>
              </w:rPr>
              <w:t>Muzumder S</w:t>
            </w:r>
            <w:r>
              <w:rPr>
                <w:sz w:val="20"/>
                <w:szCs w:val="20"/>
              </w:rPr>
              <w:t xml:space="preserve">, Nirmala S, Ganesha D V, Avinash H U, </w:t>
            </w:r>
            <w:r>
              <w:rPr>
                <w:sz w:val="18"/>
                <w:szCs w:val="18"/>
              </w:rPr>
              <w:t>John M Raj, Sebastian MG, Kainthaje PB.</w:t>
            </w:r>
            <w:r>
              <w:rPr>
                <w:sz w:val="20"/>
                <w:szCs w:val="20"/>
              </w:rPr>
              <w:t xml:space="preserve"> </w:t>
            </w:r>
          </w:p>
          <w:p w:rsidR="00A22457" w:rsidRDefault="00061F45">
            <w:pPr>
              <w:rPr>
                <w:sz w:val="20"/>
                <w:szCs w:val="20"/>
              </w:rPr>
            </w:pPr>
            <w:r>
              <w:rPr>
                <w:sz w:val="20"/>
                <w:szCs w:val="20"/>
              </w:rPr>
              <w:t xml:space="preserve">Compliance, toxicity and efficacy in weekly versus 3-weekly Cisplatin concurrent chemoradiation in locally advanced head-and-neck cancer. </w:t>
            </w:r>
          </w:p>
          <w:p w:rsidR="00A22457" w:rsidRDefault="00061F45">
            <w:pPr>
              <w:rPr>
                <w:sz w:val="20"/>
                <w:szCs w:val="20"/>
              </w:rPr>
            </w:pPr>
            <w:r>
              <w:rPr>
                <w:sz w:val="20"/>
                <w:szCs w:val="20"/>
              </w:rPr>
              <w:t>Journal of Radiotherapy in Practice. 2019;18(1): 21-25.  doi:10.1017/S1460396918000341.</w:t>
            </w:r>
          </w:p>
        </w:tc>
        <w:tc>
          <w:tcPr>
            <w:tcW w:w="1559" w:type="dxa"/>
          </w:tcPr>
          <w:p w:rsidR="00A22457" w:rsidRDefault="00061F45">
            <w:pPr>
              <w:rPr>
                <w:b/>
                <w:sz w:val="20"/>
                <w:szCs w:val="20"/>
              </w:rPr>
            </w:pPr>
            <w:r>
              <w:rPr>
                <w:b/>
                <w:sz w:val="20"/>
                <w:szCs w:val="20"/>
              </w:rPr>
              <w:t>Original article</w:t>
            </w:r>
          </w:p>
          <w:p w:rsidR="00A22457" w:rsidRDefault="00061F45">
            <w:pPr>
              <w:rPr>
                <w:sz w:val="20"/>
                <w:szCs w:val="20"/>
              </w:rPr>
            </w:pPr>
            <w:r>
              <w:rPr>
                <w:sz w:val="20"/>
                <w:szCs w:val="20"/>
              </w:rPr>
              <w:t>Scopus</w:t>
            </w:r>
          </w:p>
          <w:p w:rsidR="00A22457" w:rsidRDefault="00061F45">
            <w:pPr>
              <w:rPr>
                <w:sz w:val="20"/>
                <w:szCs w:val="20"/>
              </w:rPr>
            </w:pPr>
            <w:r>
              <w:rPr>
                <w:sz w:val="20"/>
                <w:szCs w:val="20"/>
              </w:rPr>
              <w:t>14603969</w:t>
            </w:r>
          </w:p>
        </w:tc>
      </w:tr>
      <w:tr w:rsidR="00A22457">
        <w:tc>
          <w:tcPr>
            <w:tcW w:w="567" w:type="dxa"/>
          </w:tcPr>
          <w:p w:rsidR="00A22457" w:rsidRDefault="00061F45">
            <w:pPr>
              <w:rPr>
                <w:sz w:val="20"/>
                <w:szCs w:val="20"/>
              </w:rPr>
            </w:pPr>
            <w:r>
              <w:rPr>
                <w:sz w:val="20"/>
                <w:szCs w:val="20"/>
              </w:rPr>
              <w:t>14.</w:t>
            </w:r>
          </w:p>
        </w:tc>
        <w:tc>
          <w:tcPr>
            <w:tcW w:w="7768" w:type="dxa"/>
          </w:tcPr>
          <w:p w:rsidR="00A22457" w:rsidRDefault="00061F45">
            <w:pPr>
              <w:rPr>
                <w:sz w:val="20"/>
                <w:szCs w:val="20"/>
              </w:rPr>
            </w:pPr>
            <w:r>
              <w:rPr>
                <w:b/>
                <w:sz w:val="20"/>
                <w:szCs w:val="20"/>
              </w:rPr>
              <w:t>Muzumder S</w:t>
            </w:r>
            <w:r>
              <w:rPr>
                <w:sz w:val="20"/>
                <w:szCs w:val="20"/>
              </w:rPr>
              <w:t xml:space="preserve">, Nirmala S, Avinash H U, Sebastian M G, Prashant B K. </w:t>
            </w:r>
          </w:p>
          <w:p w:rsidR="00A22457" w:rsidRDefault="00061F45">
            <w:pPr>
              <w:rPr>
                <w:sz w:val="20"/>
                <w:szCs w:val="20"/>
              </w:rPr>
            </w:pPr>
            <w:r>
              <w:rPr>
                <w:sz w:val="20"/>
                <w:szCs w:val="20"/>
              </w:rPr>
              <w:t xml:space="preserve">Burden of acute toxicity in head-and-neck Radiation Therapy: A Single-Institutional Experience. </w:t>
            </w:r>
          </w:p>
          <w:p w:rsidR="00A22457" w:rsidRDefault="00061F45">
            <w:pPr>
              <w:rPr>
                <w:sz w:val="20"/>
                <w:szCs w:val="20"/>
              </w:rPr>
            </w:pPr>
            <w:r>
              <w:rPr>
                <w:sz w:val="20"/>
                <w:szCs w:val="20"/>
              </w:rPr>
              <w:t xml:space="preserve">South Asian Journal of Cancer.2019 Apr-June ;8(2):120-123. </w:t>
            </w:r>
          </w:p>
          <w:p w:rsidR="00A22457" w:rsidRDefault="00061F45">
            <w:pPr>
              <w:rPr>
                <w:sz w:val="20"/>
                <w:szCs w:val="20"/>
              </w:rPr>
            </w:pPr>
            <w:r>
              <w:rPr>
                <w:sz w:val="20"/>
                <w:szCs w:val="20"/>
              </w:rPr>
              <w:t>PMID: 31069194. doi:10.4103/sajc.sajc_264_17.</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22784306</w:t>
            </w:r>
          </w:p>
        </w:tc>
      </w:tr>
      <w:tr w:rsidR="00A22457">
        <w:tc>
          <w:tcPr>
            <w:tcW w:w="567" w:type="dxa"/>
          </w:tcPr>
          <w:p w:rsidR="00A22457" w:rsidRDefault="00061F45">
            <w:pPr>
              <w:rPr>
                <w:sz w:val="20"/>
                <w:szCs w:val="20"/>
              </w:rPr>
            </w:pPr>
            <w:r>
              <w:rPr>
                <w:sz w:val="20"/>
                <w:szCs w:val="20"/>
              </w:rPr>
              <w:t>15.</w:t>
            </w:r>
          </w:p>
        </w:tc>
        <w:tc>
          <w:tcPr>
            <w:tcW w:w="7768" w:type="dxa"/>
          </w:tcPr>
          <w:p w:rsidR="00A22457" w:rsidRDefault="00061F45">
            <w:pPr>
              <w:rPr>
                <w:sz w:val="20"/>
                <w:szCs w:val="20"/>
              </w:rPr>
            </w:pPr>
            <w:r>
              <w:rPr>
                <w:sz w:val="20"/>
                <w:szCs w:val="20"/>
              </w:rPr>
              <w:t xml:space="preserve">Avinash HU, Ravindra B K, Shariff M H, Immanuel N, Nirmala S, Shibina N, Suparna H C, </w:t>
            </w:r>
            <w:r>
              <w:rPr>
                <w:b/>
                <w:sz w:val="20"/>
                <w:szCs w:val="20"/>
              </w:rPr>
              <w:t>Muzumder S</w:t>
            </w:r>
            <w:r>
              <w:rPr>
                <w:sz w:val="20"/>
                <w:szCs w:val="20"/>
              </w:rPr>
              <w:t xml:space="preserve">. Optimal time management on linear accelerator – A logical model to reduce patient waiting time. J Cancer Res Ther. 2021 Jan-Mar;17(1):142-147. </w:t>
            </w:r>
          </w:p>
          <w:p w:rsidR="00A22457" w:rsidRDefault="00061F45">
            <w:pPr>
              <w:rPr>
                <w:sz w:val="20"/>
                <w:szCs w:val="20"/>
              </w:rPr>
            </w:pPr>
            <w:r>
              <w:rPr>
                <w:sz w:val="20"/>
                <w:szCs w:val="20"/>
              </w:rPr>
              <w:t xml:space="preserve">PMID: 33723145. doi: 10.4103/jcrt.JCRT_841_18. </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09731482</w:t>
            </w:r>
          </w:p>
        </w:tc>
      </w:tr>
      <w:tr w:rsidR="00A22457">
        <w:tc>
          <w:tcPr>
            <w:tcW w:w="567" w:type="dxa"/>
          </w:tcPr>
          <w:p w:rsidR="00A22457" w:rsidRDefault="00061F45">
            <w:pPr>
              <w:rPr>
                <w:sz w:val="20"/>
                <w:szCs w:val="20"/>
              </w:rPr>
            </w:pPr>
            <w:r>
              <w:rPr>
                <w:sz w:val="20"/>
                <w:szCs w:val="20"/>
              </w:rPr>
              <w:t>16.</w:t>
            </w:r>
          </w:p>
        </w:tc>
        <w:tc>
          <w:tcPr>
            <w:tcW w:w="7768" w:type="dxa"/>
          </w:tcPr>
          <w:p w:rsidR="00A22457" w:rsidRDefault="00061F45">
            <w:pPr>
              <w:rPr>
                <w:sz w:val="20"/>
                <w:szCs w:val="20"/>
              </w:rPr>
            </w:pPr>
            <w:r>
              <w:rPr>
                <w:b/>
                <w:sz w:val="20"/>
                <w:szCs w:val="20"/>
              </w:rPr>
              <w:t>Muzumder S</w:t>
            </w:r>
            <w:r>
              <w:rPr>
                <w:sz w:val="20"/>
                <w:szCs w:val="20"/>
              </w:rPr>
              <w:t xml:space="preserve">, Srikantia N. Toxicity syndrome and early competing deaths in head-and-neck cancer undergoing radiation therapy: Observation and hypothesis. </w:t>
            </w:r>
          </w:p>
          <w:p w:rsidR="00A22457" w:rsidRDefault="00061F45">
            <w:pPr>
              <w:rPr>
                <w:sz w:val="20"/>
                <w:szCs w:val="20"/>
              </w:rPr>
            </w:pPr>
            <w:r>
              <w:rPr>
                <w:sz w:val="20"/>
                <w:szCs w:val="20"/>
              </w:rPr>
              <w:t xml:space="preserve">Med Hypotheses. 2020Oct;143:110145. PMID:32759015. doi:10.1016/j.mehy.2020.110145. </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03069877</w:t>
            </w:r>
          </w:p>
        </w:tc>
      </w:tr>
      <w:tr w:rsidR="00A22457">
        <w:tc>
          <w:tcPr>
            <w:tcW w:w="567" w:type="dxa"/>
          </w:tcPr>
          <w:p w:rsidR="00A22457" w:rsidRDefault="00061F45">
            <w:pPr>
              <w:rPr>
                <w:sz w:val="20"/>
                <w:szCs w:val="20"/>
              </w:rPr>
            </w:pPr>
            <w:r>
              <w:rPr>
                <w:sz w:val="20"/>
                <w:szCs w:val="20"/>
              </w:rPr>
              <w:t>17.</w:t>
            </w:r>
          </w:p>
        </w:tc>
        <w:tc>
          <w:tcPr>
            <w:tcW w:w="7768" w:type="dxa"/>
          </w:tcPr>
          <w:p w:rsidR="00A22457" w:rsidRDefault="00061F45">
            <w:pPr>
              <w:rPr>
                <w:sz w:val="20"/>
                <w:szCs w:val="20"/>
              </w:rPr>
            </w:pPr>
            <w:r>
              <w:rPr>
                <w:b/>
                <w:sz w:val="20"/>
                <w:szCs w:val="20"/>
              </w:rPr>
              <w:t>Muzumder S</w:t>
            </w:r>
            <w:r>
              <w:rPr>
                <w:sz w:val="20"/>
                <w:szCs w:val="20"/>
              </w:rPr>
              <w:t>, Srikantia N, Udayashankar AH, Kainthaje PB, Sebastian MGJ, Raj JM.</w:t>
            </w:r>
          </w:p>
          <w:p w:rsidR="00A22457" w:rsidRDefault="00061F45">
            <w:pPr>
              <w:rPr>
                <w:sz w:val="20"/>
                <w:szCs w:val="20"/>
              </w:rPr>
            </w:pPr>
            <w:r>
              <w:rPr>
                <w:sz w:val="20"/>
                <w:szCs w:val="20"/>
              </w:rPr>
              <w:t xml:space="preserve">Late toxicities in locally advanced head and neck squamous cell carcinoma treated with intensity modulated radiation therapy. Radiat Oncol J. 2021 Sep;39(3):184-192. PMID: 34610657. doi: 10.3857/roj.2020.00913. </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22341900</w:t>
            </w:r>
          </w:p>
        </w:tc>
      </w:tr>
      <w:tr w:rsidR="00A22457">
        <w:tc>
          <w:tcPr>
            <w:tcW w:w="567" w:type="dxa"/>
          </w:tcPr>
          <w:p w:rsidR="00A22457" w:rsidRDefault="00061F45">
            <w:pPr>
              <w:rPr>
                <w:sz w:val="20"/>
                <w:szCs w:val="20"/>
              </w:rPr>
            </w:pPr>
            <w:r>
              <w:rPr>
                <w:sz w:val="20"/>
                <w:szCs w:val="20"/>
              </w:rPr>
              <w:t>18.</w:t>
            </w:r>
          </w:p>
        </w:tc>
        <w:tc>
          <w:tcPr>
            <w:tcW w:w="7768" w:type="dxa"/>
          </w:tcPr>
          <w:p w:rsidR="00A22457" w:rsidRDefault="00061F45">
            <w:pPr>
              <w:rPr>
                <w:sz w:val="20"/>
                <w:szCs w:val="20"/>
              </w:rPr>
            </w:pPr>
            <w:r>
              <w:rPr>
                <w:sz w:val="20"/>
                <w:szCs w:val="20"/>
              </w:rPr>
              <w:t xml:space="preserve">Udayashankara AH, Srikantia N, </w:t>
            </w:r>
            <w:r>
              <w:rPr>
                <w:b/>
                <w:sz w:val="20"/>
                <w:szCs w:val="20"/>
              </w:rPr>
              <w:t>Muzumder S</w:t>
            </w:r>
            <w:r>
              <w:rPr>
                <w:sz w:val="20"/>
                <w:szCs w:val="20"/>
              </w:rPr>
              <w:t xml:space="preserve">, Chandramouli SH, Raj JM, Shariff MH. </w:t>
            </w:r>
          </w:p>
          <w:p w:rsidR="00A22457" w:rsidRDefault="00061F45">
            <w:pPr>
              <w:rPr>
                <w:sz w:val="20"/>
                <w:szCs w:val="20"/>
              </w:rPr>
            </w:pPr>
            <w:r>
              <w:rPr>
                <w:sz w:val="20"/>
                <w:szCs w:val="20"/>
              </w:rPr>
              <w:t xml:space="preserve">Volumetric image guidance for intravaginal brachytherapy: A dosimetric and clinical study. </w:t>
            </w:r>
          </w:p>
          <w:p w:rsidR="00A22457" w:rsidRDefault="00061F45">
            <w:pPr>
              <w:rPr>
                <w:sz w:val="20"/>
                <w:szCs w:val="20"/>
              </w:rPr>
            </w:pPr>
            <w:r>
              <w:rPr>
                <w:sz w:val="20"/>
                <w:szCs w:val="20"/>
              </w:rPr>
              <w:t xml:space="preserve">J Cancer Res Ther. 2022 Dec;18 (Supplement):S320-S327. </w:t>
            </w:r>
          </w:p>
          <w:p w:rsidR="00A22457" w:rsidRDefault="00061F45">
            <w:pPr>
              <w:jc w:val="both"/>
              <w:rPr>
                <w:sz w:val="20"/>
                <w:szCs w:val="20"/>
              </w:rPr>
            </w:pPr>
            <w:r>
              <w:rPr>
                <w:sz w:val="20"/>
                <w:szCs w:val="20"/>
              </w:rPr>
              <w:t>PMID: 36510983. doi: 10.4103/jcrt.JCRT_1717_20.</w:t>
            </w:r>
          </w:p>
          <w:p w:rsidR="00A22457" w:rsidRDefault="00A22457">
            <w:pPr>
              <w:jc w:val="both"/>
              <w:rPr>
                <w:sz w:val="20"/>
                <w:szCs w:val="20"/>
              </w:rPr>
            </w:pP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09731482</w:t>
            </w:r>
          </w:p>
        </w:tc>
      </w:tr>
      <w:tr w:rsidR="00A22457">
        <w:tc>
          <w:tcPr>
            <w:tcW w:w="567" w:type="dxa"/>
          </w:tcPr>
          <w:p w:rsidR="00A22457" w:rsidRDefault="00061F45">
            <w:pPr>
              <w:rPr>
                <w:sz w:val="20"/>
                <w:szCs w:val="20"/>
              </w:rPr>
            </w:pPr>
            <w:r>
              <w:rPr>
                <w:sz w:val="20"/>
                <w:szCs w:val="20"/>
              </w:rPr>
              <w:t>19.</w:t>
            </w:r>
          </w:p>
        </w:tc>
        <w:tc>
          <w:tcPr>
            <w:tcW w:w="7768" w:type="dxa"/>
          </w:tcPr>
          <w:p w:rsidR="00A22457" w:rsidRDefault="00061F45">
            <w:pPr>
              <w:jc w:val="both"/>
              <w:rPr>
                <w:sz w:val="20"/>
                <w:szCs w:val="20"/>
              </w:rPr>
            </w:pPr>
            <w:r>
              <w:rPr>
                <w:sz w:val="20"/>
                <w:szCs w:val="20"/>
              </w:rPr>
              <w:t xml:space="preserve">Tripathy A, </w:t>
            </w:r>
            <w:r>
              <w:rPr>
                <w:b/>
                <w:sz w:val="20"/>
                <w:szCs w:val="20"/>
              </w:rPr>
              <w:t>Muzumder S</w:t>
            </w:r>
            <w:r>
              <w:rPr>
                <w:sz w:val="20"/>
                <w:szCs w:val="20"/>
              </w:rPr>
              <w:t>, Srikantia N, Babu A, Sebastian M G J, Udayashankar AH, Vashishta G D, Raj J M.</w:t>
            </w:r>
            <w:r>
              <w:rPr>
                <w:b/>
                <w:sz w:val="20"/>
                <w:szCs w:val="20"/>
              </w:rPr>
              <w:t xml:space="preserve"> </w:t>
            </w:r>
            <w:r>
              <w:rPr>
                <w:sz w:val="20"/>
                <w:szCs w:val="20"/>
              </w:rPr>
              <w:t>A Comparison of Conventional and Accelerated Hypo-fractionated Radiotherapy in Definitive Chemo-Radiation for Locally Advanced Head and Neck Carcinoma: A Retrospective Cohort Study. Radiation Oncology Journal 2023; 41(4): 248-257. doi. 10.3857/roj.2023.00248</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b/>
                <w:sz w:val="20"/>
                <w:szCs w:val="20"/>
              </w:rPr>
            </w:pPr>
            <w:r>
              <w:rPr>
                <w:sz w:val="20"/>
                <w:szCs w:val="20"/>
              </w:rPr>
              <w:t>22341900</w:t>
            </w:r>
          </w:p>
        </w:tc>
      </w:tr>
      <w:tr w:rsidR="00A22457">
        <w:tc>
          <w:tcPr>
            <w:tcW w:w="567" w:type="dxa"/>
          </w:tcPr>
          <w:p w:rsidR="00A22457" w:rsidRDefault="00061F45">
            <w:pPr>
              <w:rPr>
                <w:sz w:val="20"/>
                <w:szCs w:val="20"/>
              </w:rPr>
            </w:pPr>
            <w:r>
              <w:rPr>
                <w:sz w:val="20"/>
                <w:szCs w:val="20"/>
              </w:rPr>
              <w:t>20.</w:t>
            </w:r>
          </w:p>
        </w:tc>
        <w:tc>
          <w:tcPr>
            <w:tcW w:w="7768" w:type="dxa"/>
          </w:tcPr>
          <w:p w:rsidR="00A22457" w:rsidRDefault="00061F45">
            <w:pPr>
              <w:rPr>
                <w:sz w:val="20"/>
                <w:szCs w:val="20"/>
              </w:rPr>
            </w:pPr>
            <w:r>
              <w:rPr>
                <w:b/>
                <w:sz w:val="20"/>
                <w:szCs w:val="20"/>
              </w:rPr>
              <w:t>Muzumder S</w:t>
            </w:r>
            <w:r>
              <w:rPr>
                <w:sz w:val="20"/>
                <w:szCs w:val="20"/>
              </w:rPr>
              <w:t xml:space="preserve">, Tripathy A, Alexander HN, Srikantia N. </w:t>
            </w:r>
          </w:p>
          <w:p w:rsidR="00A22457" w:rsidRDefault="00061F45">
            <w:pPr>
              <w:rPr>
                <w:sz w:val="20"/>
                <w:szCs w:val="20"/>
              </w:rPr>
            </w:pPr>
            <w:r>
              <w:rPr>
                <w:sz w:val="20"/>
                <w:szCs w:val="20"/>
              </w:rPr>
              <w:t xml:space="preserve">Hospital factors determining overall survival in cancer patients undergoing curative treatment. </w:t>
            </w:r>
          </w:p>
          <w:p w:rsidR="00A22457" w:rsidRDefault="00061F45">
            <w:pPr>
              <w:rPr>
                <w:sz w:val="20"/>
                <w:szCs w:val="20"/>
              </w:rPr>
            </w:pPr>
            <w:r>
              <w:rPr>
                <w:sz w:val="20"/>
                <w:szCs w:val="20"/>
              </w:rPr>
              <w:t>J Cancer Res Ther. 2024 Jan 1;20(1):17-24. doi: 10.4103/jcrt.jcrt_2_24. PMID: 38554293.</w:t>
            </w:r>
          </w:p>
        </w:tc>
        <w:tc>
          <w:tcPr>
            <w:tcW w:w="1559" w:type="dxa"/>
          </w:tcPr>
          <w:p w:rsidR="00A22457" w:rsidRDefault="00061F45">
            <w:pPr>
              <w:rPr>
                <w:sz w:val="20"/>
                <w:szCs w:val="20"/>
              </w:rPr>
            </w:pPr>
            <w:r>
              <w:rPr>
                <w:b/>
                <w:sz w:val="20"/>
                <w:szCs w:val="20"/>
              </w:rPr>
              <w:t>Review article</w:t>
            </w:r>
            <w:r>
              <w:rPr>
                <w:sz w:val="20"/>
                <w:szCs w:val="20"/>
              </w:rPr>
              <w:t xml:space="preserve"> PubMed</w:t>
            </w:r>
          </w:p>
          <w:p w:rsidR="00A22457" w:rsidRDefault="00061F45">
            <w:pPr>
              <w:rPr>
                <w:b/>
                <w:sz w:val="20"/>
                <w:szCs w:val="20"/>
              </w:rPr>
            </w:pPr>
            <w:r>
              <w:rPr>
                <w:sz w:val="20"/>
                <w:szCs w:val="20"/>
              </w:rPr>
              <w:t>09731482</w:t>
            </w:r>
          </w:p>
        </w:tc>
      </w:tr>
      <w:tr w:rsidR="00A22457">
        <w:tc>
          <w:tcPr>
            <w:tcW w:w="567" w:type="dxa"/>
          </w:tcPr>
          <w:p w:rsidR="00A22457" w:rsidRDefault="00061F45">
            <w:pPr>
              <w:rPr>
                <w:sz w:val="20"/>
                <w:szCs w:val="20"/>
              </w:rPr>
            </w:pPr>
            <w:r>
              <w:rPr>
                <w:sz w:val="20"/>
                <w:szCs w:val="20"/>
              </w:rPr>
              <w:t>21.</w:t>
            </w:r>
          </w:p>
        </w:tc>
        <w:tc>
          <w:tcPr>
            <w:tcW w:w="7768" w:type="dxa"/>
          </w:tcPr>
          <w:p w:rsidR="00A22457" w:rsidRDefault="00061F45">
            <w:pPr>
              <w:rPr>
                <w:sz w:val="20"/>
                <w:szCs w:val="20"/>
              </w:rPr>
            </w:pPr>
            <w:r>
              <w:rPr>
                <w:sz w:val="20"/>
                <w:szCs w:val="20"/>
              </w:rPr>
              <w:t xml:space="preserve">Noel Alexander FH, Srikantia N, </w:t>
            </w:r>
            <w:r>
              <w:rPr>
                <w:b/>
                <w:sz w:val="20"/>
                <w:szCs w:val="20"/>
              </w:rPr>
              <w:t>Muzumder S</w:t>
            </w:r>
            <w:r>
              <w:rPr>
                <w:sz w:val="20"/>
                <w:szCs w:val="20"/>
              </w:rPr>
              <w:t>, Udayashankara AH, Sebastian MJ, Tom DC, Kathiressan RP, Raj JM. Radiation induced brachial plexopathy in head and neck cancer patients treated with definitive radiotherapy and correlation with disease characteristics and dosimetric parameters. Rep Pract Oncol Radiother. 2024 Jul 22;29(3):348-356. doi: 10.5603/rpor.101097. PMID: 39144264; PMCID: PMC11321783.</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b/>
                <w:sz w:val="20"/>
                <w:szCs w:val="20"/>
              </w:rPr>
            </w:pPr>
            <w:r>
              <w:rPr>
                <w:sz w:val="20"/>
                <w:szCs w:val="20"/>
              </w:rPr>
              <w:t>15071367</w:t>
            </w:r>
          </w:p>
        </w:tc>
      </w:tr>
      <w:tr w:rsidR="00A22457">
        <w:tc>
          <w:tcPr>
            <w:tcW w:w="567" w:type="dxa"/>
          </w:tcPr>
          <w:p w:rsidR="00A22457" w:rsidRDefault="00061F45">
            <w:pPr>
              <w:rPr>
                <w:sz w:val="20"/>
                <w:szCs w:val="20"/>
              </w:rPr>
            </w:pPr>
            <w:r>
              <w:rPr>
                <w:sz w:val="20"/>
                <w:szCs w:val="20"/>
              </w:rPr>
              <w:t>22.</w:t>
            </w:r>
          </w:p>
        </w:tc>
        <w:tc>
          <w:tcPr>
            <w:tcW w:w="7768" w:type="dxa"/>
          </w:tcPr>
          <w:p w:rsidR="00A22457" w:rsidRDefault="00061F45">
            <w:pPr>
              <w:rPr>
                <w:sz w:val="20"/>
                <w:szCs w:val="20"/>
              </w:rPr>
            </w:pPr>
            <w:r>
              <w:rPr>
                <w:sz w:val="20"/>
                <w:szCs w:val="20"/>
              </w:rPr>
              <w:t xml:space="preserve">Babu A, Noel Alexander F H, </w:t>
            </w:r>
            <w:r>
              <w:rPr>
                <w:b/>
                <w:sz w:val="20"/>
                <w:szCs w:val="20"/>
              </w:rPr>
              <w:t>Muzumder S</w:t>
            </w:r>
            <w:r>
              <w:rPr>
                <w:sz w:val="20"/>
                <w:szCs w:val="20"/>
              </w:rPr>
              <w:t xml:space="preserve">, Srikantia N, Udayashankara AH. </w:t>
            </w:r>
          </w:p>
          <w:p w:rsidR="00A22457" w:rsidRDefault="00061F45">
            <w:pPr>
              <w:rPr>
                <w:sz w:val="20"/>
                <w:szCs w:val="20"/>
              </w:rPr>
            </w:pPr>
            <w:r>
              <w:rPr>
                <w:sz w:val="20"/>
                <w:szCs w:val="20"/>
              </w:rPr>
              <w:t>Sepsis surveillance in patients with head-and-neck cancer undergoing chemo-radiation. Support Care Cancer 32, 724 (2024). https://doi.org/10.1007/s00520-024-08914-4</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sz w:val="20"/>
                <w:szCs w:val="20"/>
              </w:rPr>
            </w:pPr>
            <w:r>
              <w:rPr>
                <w:sz w:val="20"/>
                <w:szCs w:val="20"/>
              </w:rPr>
              <w:t>0941-4355</w:t>
            </w:r>
          </w:p>
        </w:tc>
      </w:tr>
      <w:tr w:rsidR="00A22457">
        <w:tc>
          <w:tcPr>
            <w:tcW w:w="567" w:type="dxa"/>
          </w:tcPr>
          <w:p w:rsidR="00A22457" w:rsidRDefault="00061F45">
            <w:pPr>
              <w:rPr>
                <w:sz w:val="20"/>
                <w:szCs w:val="20"/>
              </w:rPr>
            </w:pPr>
            <w:r>
              <w:rPr>
                <w:sz w:val="20"/>
                <w:szCs w:val="20"/>
              </w:rPr>
              <w:t>23.</w:t>
            </w:r>
          </w:p>
        </w:tc>
        <w:tc>
          <w:tcPr>
            <w:tcW w:w="7768" w:type="dxa"/>
          </w:tcPr>
          <w:p w:rsidR="00A22457" w:rsidRDefault="00061F45">
            <w:pPr>
              <w:rPr>
                <w:sz w:val="20"/>
                <w:szCs w:val="20"/>
              </w:rPr>
            </w:pPr>
            <w:r>
              <w:rPr>
                <w:sz w:val="20"/>
                <w:szCs w:val="20"/>
              </w:rPr>
              <w:t xml:space="preserve">Noel Alexander FH, Udayashankara AH,  Srikantia N, Sebastian M G J, </w:t>
            </w:r>
            <w:r>
              <w:rPr>
                <w:b/>
                <w:sz w:val="20"/>
                <w:szCs w:val="20"/>
              </w:rPr>
              <w:t>Muzumder S</w:t>
            </w:r>
            <w:r>
              <w:rPr>
                <w:sz w:val="20"/>
                <w:szCs w:val="20"/>
              </w:rPr>
              <w:t>, Raju J, Tripathy A, Ghosh S. Definitive radiotherapy with nodal boost for radiologically positive nodes in carcinoma cervix – A retrospective cohort study. Journal of Cancer Research and Therapeutics 20(6):1788-1796, Oct–Dec 2024. doi: 10.4103/jcrt.jcrt_1679_23.</w:t>
            </w:r>
          </w:p>
        </w:tc>
        <w:tc>
          <w:tcPr>
            <w:tcW w:w="1559" w:type="dxa"/>
          </w:tcPr>
          <w:p w:rsidR="00A22457" w:rsidRDefault="00061F45">
            <w:pPr>
              <w:rPr>
                <w:sz w:val="20"/>
                <w:szCs w:val="20"/>
              </w:rPr>
            </w:pPr>
            <w:r>
              <w:rPr>
                <w:b/>
                <w:sz w:val="20"/>
                <w:szCs w:val="20"/>
              </w:rPr>
              <w:t>Original article</w:t>
            </w:r>
            <w:r>
              <w:rPr>
                <w:sz w:val="20"/>
                <w:szCs w:val="20"/>
              </w:rPr>
              <w:t xml:space="preserve"> PubMed</w:t>
            </w:r>
          </w:p>
          <w:p w:rsidR="00A22457" w:rsidRDefault="00061F45">
            <w:pPr>
              <w:rPr>
                <w:b/>
                <w:sz w:val="20"/>
                <w:szCs w:val="20"/>
              </w:rPr>
            </w:pPr>
            <w:r>
              <w:rPr>
                <w:sz w:val="20"/>
                <w:szCs w:val="20"/>
              </w:rPr>
              <w:t>09731482</w:t>
            </w:r>
          </w:p>
        </w:tc>
      </w:tr>
      <w:tr w:rsidR="00A22457">
        <w:tc>
          <w:tcPr>
            <w:tcW w:w="567" w:type="dxa"/>
          </w:tcPr>
          <w:p w:rsidR="00A22457" w:rsidRDefault="00061F45">
            <w:r>
              <w:rPr>
                <w:sz w:val="20"/>
                <w:szCs w:val="20"/>
              </w:rPr>
              <w:t>24.</w:t>
            </w:r>
          </w:p>
        </w:tc>
        <w:tc>
          <w:tcPr>
            <w:tcW w:w="7768" w:type="dxa"/>
          </w:tcPr>
          <w:p w:rsidR="00A22457" w:rsidRDefault="00061F45">
            <w:pPr>
              <w:rPr>
                <w:color w:val="212121"/>
                <w:sz w:val="20"/>
                <w:szCs w:val="20"/>
                <w:highlight w:val="white"/>
              </w:rPr>
            </w:pPr>
            <w:r>
              <w:rPr>
                <w:color w:val="212121"/>
                <w:sz w:val="20"/>
                <w:szCs w:val="20"/>
                <w:highlight w:val="white"/>
              </w:rPr>
              <w:t xml:space="preserve">Krishna SR, </w:t>
            </w:r>
            <w:r>
              <w:rPr>
                <w:b/>
                <w:color w:val="212121"/>
                <w:sz w:val="20"/>
                <w:szCs w:val="20"/>
                <w:highlight w:val="white"/>
              </w:rPr>
              <w:t>Muzumder S</w:t>
            </w:r>
            <w:r>
              <w:rPr>
                <w:color w:val="212121"/>
                <w:sz w:val="20"/>
                <w:szCs w:val="20"/>
                <w:highlight w:val="white"/>
              </w:rPr>
              <w:t xml:space="preserve">, Johnson S, Srikantia N, U AH, Ghosh S, Majumder R. </w:t>
            </w:r>
          </w:p>
          <w:p w:rsidR="00A22457" w:rsidRDefault="00061F45">
            <w:r>
              <w:rPr>
                <w:color w:val="212121"/>
                <w:sz w:val="20"/>
                <w:szCs w:val="20"/>
                <w:highlight w:val="white"/>
              </w:rPr>
              <w:t>Predictive Factors for Esophageal Stricture Following Definitive Chemoradiotherapy in Esophageal Carcinoma. J Gastrointest Cancer. 2025 Feb 14;56(1):65. doi: 10.1007/s12029-025-01192-1. PMID: 39953181.</w:t>
            </w:r>
          </w:p>
        </w:tc>
        <w:tc>
          <w:tcPr>
            <w:tcW w:w="1559" w:type="dxa"/>
          </w:tcPr>
          <w:p w:rsidR="00A22457" w:rsidRDefault="00061F45">
            <w:pPr>
              <w:rPr>
                <w:b/>
              </w:rPr>
            </w:pPr>
            <w:r>
              <w:rPr>
                <w:b/>
                <w:sz w:val="20"/>
                <w:szCs w:val="20"/>
              </w:rPr>
              <w:t>Original article</w:t>
            </w:r>
          </w:p>
          <w:p w:rsidR="00A22457" w:rsidRDefault="00061F45">
            <w:r>
              <w:rPr>
                <w:sz w:val="20"/>
                <w:szCs w:val="20"/>
              </w:rPr>
              <w:t>Pubmed</w:t>
            </w:r>
          </w:p>
          <w:p w:rsidR="00A22457" w:rsidRDefault="00061F45">
            <w:r>
              <w:rPr>
                <w:color w:val="000000"/>
                <w:sz w:val="20"/>
                <w:szCs w:val="20"/>
                <w:highlight w:val="white"/>
              </w:rPr>
              <w:t>1941-6628</w:t>
            </w:r>
          </w:p>
        </w:tc>
      </w:tr>
    </w:tbl>
    <w:p w:rsidR="00A22457" w:rsidRDefault="00A22457">
      <w:pPr>
        <w:spacing w:line="276" w:lineRule="auto"/>
        <w:ind w:left="360"/>
        <w:jc w:val="both"/>
        <w:rPr>
          <w:b/>
          <w:u w:val="single"/>
        </w:rPr>
      </w:pPr>
    </w:p>
    <w:sectPr w:rsidR="00A22457">
      <w:pgSz w:w="12240" w:h="15840"/>
      <w:pgMar w:top="1440" w:right="1440" w:bottom="144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F09"/>
    <w:multiLevelType w:val="multilevel"/>
    <w:tmpl w:val="2E48C7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1587B"/>
    <w:multiLevelType w:val="multilevel"/>
    <w:tmpl w:val="546C34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273159"/>
    <w:multiLevelType w:val="multilevel"/>
    <w:tmpl w:val="E1C865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4C0C98"/>
    <w:multiLevelType w:val="hybridMultilevel"/>
    <w:tmpl w:val="6E96CFB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2465100"/>
    <w:multiLevelType w:val="multilevel"/>
    <w:tmpl w:val="767ABB0A"/>
    <w:lvl w:ilvl="0">
      <w:start w:val="1"/>
      <w:numFmt w:val="decimal"/>
      <w:lvlText w:val="%1."/>
      <w:lvlJc w:val="left"/>
      <w:pPr>
        <w:ind w:left="360" w:hanging="360"/>
      </w:pPr>
      <w:rPr>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401907"/>
    <w:multiLevelType w:val="multilevel"/>
    <w:tmpl w:val="99C24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57"/>
    <w:rsid w:val="00061F45"/>
    <w:rsid w:val="000B2118"/>
    <w:rsid w:val="00234FAE"/>
    <w:rsid w:val="002C0524"/>
    <w:rsid w:val="0043512B"/>
    <w:rsid w:val="004566CB"/>
    <w:rsid w:val="004961EE"/>
    <w:rsid w:val="005A4001"/>
    <w:rsid w:val="006A145F"/>
    <w:rsid w:val="008A0112"/>
    <w:rsid w:val="009D5BDA"/>
    <w:rsid w:val="00A22457"/>
    <w:rsid w:val="00A61EB6"/>
    <w:rsid w:val="00AE0F6A"/>
    <w:rsid w:val="00E575EA"/>
    <w:rsid w:val="00E76FB8"/>
    <w:rsid w:val="00FE75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B2D85-0C3D-43D4-BA6D-26E0CD17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E"/>
    <w:rPr>
      <w:lang w:eastAsia="en-US"/>
    </w:rPr>
  </w:style>
  <w:style w:type="paragraph" w:styleId="Heading1">
    <w:name w:val="heading 1"/>
    <w:basedOn w:val="Normal"/>
    <w:next w:val="Normal"/>
    <w:qFormat/>
    <w:rsid w:val="00BC3C7E"/>
    <w:pPr>
      <w:keepNext/>
      <w:spacing w:line="360" w:lineRule="auto"/>
      <w:jc w:val="both"/>
      <w:outlineLvl w:val="0"/>
    </w:pPr>
    <w:rPr>
      <w:b/>
      <w:bCs/>
      <w:sz w:val="28"/>
    </w:rPr>
  </w:style>
  <w:style w:type="paragraph" w:styleId="Heading2">
    <w:name w:val="heading 2"/>
    <w:basedOn w:val="Normal"/>
    <w:next w:val="Normal"/>
    <w:qFormat/>
    <w:rsid w:val="00F630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3054"/>
    <w:pPr>
      <w:keepNext/>
      <w:spacing w:before="240" w:after="60"/>
      <w:outlineLvl w:val="2"/>
    </w:pPr>
    <w:rPr>
      <w:rFonts w:ascii="Arial" w:hAnsi="Arial" w:cs="Arial"/>
      <w:b/>
      <w:bCs/>
      <w:sz w:val="26"/>
      <w:szCs w:val="26"/>
    </w:rPr>
  </w:style>
  <w:style w:type="paragraph" w:styleId="Heading4">
    <w:name w:val="heading 4"/>
    <w:basedOn w:val="Normal"/>
    <w:next w:val="Normal"/>
    <w:qFormat/>
    <w:rsid w:val="00F63054"/>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qFormat/>
    <w:rsid w:val="00F630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3C7E"/>
    <w:pPr>
      <w:spacing w:line="360" w:lineRule="auto"/>
      <w:jc w:val="center"/>
      <w:outlineLvl w:val="0"/>
    </w:pPr>
    <w:rPr>
      <w:rFonts w:ascii="Verdana" w:hAnsi="Verdana"/>
      <w:b/>
      <w:sz w:val="52"/>
      <w:szCs w:val="52"/>
    </w:rPr>
  </w:style>
  <w:style w:type="character" w:styleId="Hyperlink">
    <w:name w:val="Hyperlink"/>
    <w:basedOn w:val="DefaultParagraphFont"/>
    <w:uiPriority w:val="99"/>
    <w:rsid w:val="00BE6DFF"/>
    <w:rPr>
      <w:color w:val="0000FF"/>
      <w:u w:val="single"/>
    </w:rPr>
  </w:style>
  <w:style w:type="paragraph" w:styleId="BodyTextIndent2">
    <w:name w:val="Body Text Indent 2"/>
    <w:basedOn w:val="Normal"/>
    <w:rsid w:val="00F63054"/>
    <w:pPr>
      <w:ind w:left="3600"/>
    </w:pPr>
  </w:style>
  <w:style w:type="paragraph" w:styleId="BodyTextIndent">
    <w:name w:val="Body Text Indent"/>
    <w:basedOn w:val="Normal"/>
    <w:rsid w:val="00F63054"/>
    <w:pPr>
      <w:spacing w:after="120"/>
      <w:ind w:left="283"/>
    </w:pPr>
  </w:style>
  <w:style w:type="character" w:customStyle="1" w:styleId="ti">
    <w:name w:val="ti"/>
    <w:basedOn w:val="DefaultParagraphFont"/>
    <w:rsid w:val="00090D0D"/>
  </w:style>
  <w:style w:type="character" w:styleId="Strong">
    <w:name w:val="Strong"/>
    <w:basedOn w:val="DefaultParagraphFont"/>
    <w:uiPriority w:val="22"/>
    <w:qFormat/>
    <w:rsid w:val="00FF29C1"/>
    <w:rPr>
      <w:b/>
      <w:bCs/>
    </w:rPr>
  </w:style>
  <w:style w:type="paragraph" w:styleId="BodyText">
    <w:name w:val="Body Text"/>
    <w:basedOn w:val="Normal"/>
    <w:link w:val="BodyTextChar"/>
    <w:rsid w:val="00BB2C22"/>
    <w:pPr>
      <w:spacing w:after="120"/>
    </w:pPr>
  </w:style>
  <w:style w:type="character" w:customStyle="1" w:styleId="BodyTextChar">
    <w:name w:val="Body Text Char"/>
    <w:basedOn w:val="DefaultParagraphFont"/>
    <w:link w:val="BodyText"/>
    <w:rsid w:val="00BB2C22"/>
    <w:rPr>
      <w:sz w:val="24"/>
      <w:szCs w:val="24"/>
    </w:rPr>
  </w:style>
  <w:style w:type="character" w:customStyle="1" w:styleId="apple-style-span">
    <w:name w:val="apple-style-span"/>
    <w:basedOn w:val="DefaultParagraphFont"/>
    <w:rsid w:val="00691714"/>
  </w:style>
  <w:style w:type="character" w:customStyle="1" w:styleId="apple-converted-space">
    <w:name w:val="apple-converted-space"/>
    <w:basedOn w:val="DefaultParagraphFont"/>
    <w:rsid w:val="00691714"/>
  </w:style>
  <w:style w:type="paragraph" w:styleId="ListParagraph">
    <w:name w:val="List Paragraph"/>
    <w:basedOn w:val="Normal"/>
    <w:uiPriority w:val="34"/>
    <w:qFormat/>
    <w:rsid w:val="0058654C"/>
    <w:pPr>
      <w:ind w:left="720"/>
    </w:pPr>
  </w:style>
  <w:style w:type="paragraph" w:styleId="Header">
    <w:name w:val="header"/>
    <w:basedOn w:val="Normal"/>
    <w:link w:val="HeaderChar"/>
    <w:rsid w:val="00752E17"/>
    <w:pPr>
      <w:tabs>
        <w:tab w:val="center" w:pos="4680"/>
        <w:tab w:val="right" w:pos="9360"/>
      </w:tabs>
    </w:pPr>
  </w:style>
  <w:style w:type="character" w:customStyle="1" w:styleId="HeaderChar">
    <w:name w:val="Header Char"/>
    <w:basedOn w:val="DefaultParagraphFont"/>
    <w:link w:val="Header"/>
    <w:rsid w:val="00752E17"/>
    <w:rPr>
      <w:sz w:val="24"/>
      <w:szCs w:val="24"/>
    </w:rPr>
  </w:style>
  <w:style w:type="paragraph" w:styleId="Footer">
    <w:name w:val="footer"/>
    <w:basedOn w:val="Normal"/>
    <w:link w:val="FooterChar"/>
    <w:rsid w:val="00752E17"/>
    <w:pPr>
      <w:tabs>
        <w:tab w:val="center" w:pos="4680"/>
        <w:tab w:val="right" w:pos="9360"/>
      </w:tabs>
    </w:pPr>
  </w:style>
  <w:style w:type="character" w:customStyle="1" w:styleId="FooterChar">
    <w:name w:val="Footer Char"/>
    <w:basedOn w:val="DefaultParagraphFont"/>
    <w:link w:val="Footer"/>
    <w:rsid w:val="00752E17"/>
    <w:rPr>
      <w:sz w:val="24"/>
      <w:szCs w:val="24"/>
    </w:rPr>
  </w:style>
  <w:style w:type="paragraph" w:customStyle="1" w:styleId="Text">
    <w:name w:val="Text"/>
    <w:basedOn w:val="Normal"/>
    <w:rsid w:val="006D7ED1"/>
    <w:rPr>
      <w:rFonts w:ascii="Arial" w:hAnsi="Arial"/>
      <w:sz w:val="18"/>
      <w:szCs w:val="20"/>
      <w:lang w:val="en-GB"/>
    </w:rPr>
  </w:style>
  <w:style w:type="character" w:styleId="Emphasis">
    <w:name w:val="Emphasis"/>
    <w:basedOn w:val="DefaultParagraphFont"/>
    <w:uiPriority w:val="20"/>
    <w:qFormat/>
    <w:rsid w:val="00C911D1"/>
    <w:rPr>
      <w:i/>
      <w:iCs/>
    </w:rPr>
  </w:style>
  <w:style w:type="character" w:styleId="CommentReference">
    <w:name w:val="annotation reference"/>
    <w:basedOn w:val="DefaultParagraphFont"/>
    <w:rsid w:val="00451971"/>
    <w:rPr>
      <w:sz w:val="16"/>
      <w:szCs w:val="16"/>
    </w:rPr>
  </w:style>
  <w:style w:type="paragraph" w:styleId="CommentText">
    <w:name w:val="annotation text"/>
    <w:basedOn w:val="Normal"/>
    <w:link w:val="CommentTextChar"/>
    <w:rsid w:val="00451971"/>
    <w:rPr>
      <w:sz w:val="20"/>
      <w:szCs w:val="20"/>
    </w:rPr>
  </w:style>
  <w:style w:type="character" w:customStyle="1" w:styleId="CommentTextChar">
    <w:name w:val="Comment Text Char"/>
    <w:basedOn w:val="DefaultParagraphFont"/>
    <w:link w:val="CommentText"/>
    <w:rsid w:val="00451971"/>
  </w:style>
  <w:style w:type="paragraph" w:styleId="CommentSubject">
    <w:name w:val="annotation subject"/>
    <w:basedOn w:val="CommentText"/>
    <w:next w:val="CommentText"/>
    <w:link w:val="CommentSubjectChar"/>
    <w:rsid w:val="00451971"/>
    <w:rPr>
      <w:b/>
      <w:bCs/>
    </w:rPr>
  </w:style>
  <w:style w:type="character" w:customStyle="1" w:styleId="CommentSubjectChar">
    <w:name w:val="Comment Subject Char"/>
    <w:basedOn w:val="CommentTextChar"/>
    <w:link w:val="CommentSubject"/>
    <w:rsid w:val="00451971"/>
    <w:rPr>
      <w:b/>
      <w:bCs/>
    </w:rPr>
  </w:style>
  <w:style w:type="paragraph" w:styleId="BalloonText">
    <w:name w:val="Balloon Text"/>
    <w:basedOn w:val="Normal"/>
    <w:link w:val="BalloonTextChar"/>
    <w:rsid w:val="00451971"/>
    <w:rPr>
      <w:rFonts w:ascii="Tahoma" w:hAnsi="Tahoma" w:cs="Tahoma"/>
      <w:sz w:val="16"/>
      <w:szCs w:val="16"/>
    </w:rPr>
  </w:style>
  <w:style w:type="character" w:customStyle="1" w:styleId="BalloonTextChar">
    <w:name w:val="Balloon Text Char"/>
    <w:basedOn w:val="DefaultParagraphFont"/>
    <w:link w:val="BalloonText"/>
    <w:rsid w:val="00451971"/>
    <w:rPr>
      <w:rFonts w:ascii="Tahoma" w:hAnsi="Tahoma" w:cs="Tahoma"/>
      <w:sz w:val="16"/>
      <w:szCs w:val="16"/>
    </w:rPr>
  </w:style>
  <w:style w:type="character" w:customStyle="1" w:styleId="src">
    <w:name w:val="src"/>
    <w:basedOn w:val="DefaultParagraphFont"/>
    <w:rsid w:val="006776C0"/>
  </w:style>
  <w:style w:type="character" w:customStyle="1" w:styleId="UnresolvedMention1">
    <w:name w:val="Unresolved Mention1"/>
    <w:basedOn w:val="DefaultParagraphFont"/>
    <w:uiPriority w:val="99"/>
    <w:semiHidden/>
    <w:unhideWhenUsed/>
    <w:rsid w:val="00BD05AC"/>
    <w:rPr>
      <w:color w:val="808080"/>
      <w:shd w:val="clear" w:color="auto" w:fill="E6E6E6"/>
    </w:rPr>
  </w:style>
  <w:style w:type="table" w:styleId="TableGrid">
    <w:name w:val="Table Grid"/>
    <w:basedOn w:val="TableNormal"/>
    <w:uiPriority w:val="59"/>
    <w:rsid w:val="00A8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AJpU0XLMO1g+mG29BTGIapGjA==">CgMxLjAyDmgua285eHU5OGFyOXB3OAByITEyWm41QmNZTnhBOXdjYjFQZTJlSm1pSWxub1daRDZsWA==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Chavan</dc:creator>
  <cp:lastModifiedBy>Doctor_bbsr</cp:lastModifiedBy>
  <cp:revision>15</cp:revision>
  <dcterms:created xsi:type="dcterms:W3CDTF">2014-03-26T08:36:00Z</dcterms:created>
  <dcterms:modified xsi:type="dcterms:W3CDTF">2025-10-27T11:23:00Z</dcterms:modified>
</cp:coreProperties>
</file>